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color w:val="000000" w:themeColor="text1"/>
          <w:sz w:val="36"/>
          <w:szCs w:val="36"/>
          <w:lang w:val="en-US" w:eastAsia="zh-CN"/>
          <w14:textFill>
            <w14:solidFill>
              <w14:schemeClr w14:val="tx1"/>
            </w14:solidFill>
          </w14:textFill>
        </w:rPr>
      </w:pPr>
      <w:r>
        <w:rPr>
          <w:rFonts w:hint="eastAsia" w:eastAsia="仿宋_GB2312"/>
          <w:color w:val="000000" w:themeColor="text1"/>
          <w:sz w:val="36"/>
          <w:szCs w:val="36"/>
          <w:lang w:val="en-US" w:eastAsia="zh-CN"/>
          <w14:textFill>
            <w14:solidFill>
              <w14:schemeClr w14:val="tx1"/>
            </w14:solidFill>
          </w14:textFill>
        </w:rPr>
        <w:t xml:space="preserve"> </w:t>
      </w:r>
    </w:p>
    <w:p>
      <w:pPr>
        <w:rPr>
          <w:rFonts w:eastAsia="仿宋_GB2312"/>
          <w:color w:val="000000" w:themeColor="text1"/>
          <w:sz w:val="36"/>
          <w:szCs w:val="36"/>
          <w14:textFill>
            <w14:solidFill>
              <w14:schemeClr w14:val="tx1"/>
            </w14:solidFill>
          </w14:textFill>
        </w:rPr>
      </w:pPr>
    </w:p>
    <w:p>
      <w:pPr>
        <w:adjustRightInd w:val="0"/>
        <w:snapToGrid w:val="0"/>
        <w:jc w:val="center"/>
        <w:outlineLvl w:val="0"/>
        <w:rPr>
          <w:rFonts w:eastAsia="方正小标宋_GBK"/>
          <w:bCs/>
          <w:color w:val="000000" w:themeColor="text1"/>
          <w:sz w:val="72"/>
          <w:szCs w:val="72"/>
          <w14:textFill>
            <w14:solidFill>
              <w14:schemeClr w14:val="tx1"/>
            </w14:solidFill>
          </w14:textFill>
        </w:rPr>
      </w:pPr>
      <w:bookmarkStart w:id="0" w:name="_Toc72265549"/>
      <w:r>
        <w:rPr>
          <w:rFonts w:eastAsia="方正小标宋_GBK"/>
          <w:bCs/>
          <w:color w:val="000000" w:themeColor="text1"/>
          <w:sz w:val="72"/>
          <w:szCs w:val="72"/>
          <w14:textFill>
            <w14:solidFill>
              <w14:schemeClr w14:val="tx1"/>
            </w14:solidFill>
          </w14:textFill>
        </w:rPr>
        <w:t>建设项目环境影响报告表</w:t>
      </w:r>
      <w:bookmarkEnd w:id="0"/>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jc w:val="center"/>
        <w:rPr>
          <w:rFonts w:eastAsia="仿宋"/>
          <w:color w:val="000000" w:themeColor="text1"/>
          <w:sz w:val="52"/>
          <w:szCs w:val="52"/>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360" w:lineRule="auto"/>
        <w:ind w:left="1738" w:leftChars="203" w:right="55" w:rightChars="26" w:hanging="1312" w:hangingChars="410"/>
        <w:rPr>
          <w:rFonts w:eastAsia="仿宋_GB2312"/>
          <w:color w:val="000000" w:themeColor="text1"/>
          <w:sz w:val="32"/>
          <w:szCs w:val="32"/>
          <w:u w:val="single"/>
          <w14:textFill>
            <w14:solidFill>
              <w14:schemeClr w14:val="tx1"/>
            </w14:solidFill>
          </w14:textFill>
        </w:rPr>
      </w:pPr>
      <w:r>
        <w:rPr>
          <w:rFonts w:eastAsia="仿宋_GB2312"/>
          <w:color w:val="000000" w:themeColor="text1"/>
          <w:sz w:val="32"/>
          <w:szCs w:val="32"/>
          <w14:textFill>
            <w14:solidFill>
              <w14:schemeClr w14:val="tx1"/>
            </w14:solidFill>
          </w14:textFill>
        </w:rPr>
        <w:t>项目名称：</w:t>
      </w:r>
      <w:r>
        <w:rPr>
          <w:rFonts w:hint="eastAsia" w:eastAsia="仿宋_GB2312"/>
          <w:color w:val="000000" w:themeColor="text1"/>
          <w:sz w:val="32"/>
          <w:szCs w:val="32"/>
          <w:u w:val="single"/>
          <w14:textFill>
            <w14:solidFill>
              <w14:schemeClr w14:val="tx1"/>
            </w14:solidFill>
          </w14:textFill>
        </w:rPr>
        <w:t>云南艾宝生物科技有限责任公司土豆、红薯、南瓜、生姜加工项目</w:t>
      </w:r>
      <w:r>
        <w:rPr>
          <w:rFonts w:hint="eastAsia" w:eastAsia="仿宋_GB2312"/>
          <w:color w:val="000000" w:themeColor="text1"/>
          <w:sz w:val="32"/>
          <w:szCs w:val="32"/>
          <w:u w:val="single"/>
          <w:lang w:val="en-US" w:eastAsia="zh-CN"/>
          <w14:textFill>
            <w14:solidFill>
              <w14:schemeClr w14:val="tx1"/>
            </w14:solidFill>
          </w14:textFill>
        </w:rPr>
        <w:t xml:space="preserve">                 </w:t>
      </w:r>
      <w:r>
        <w:rPr>
          <w:rFonts w:eastAsia="仿宋_GB2312"/>
          <w:color w:val="000000" w:themeColor="text1"/>
          <w:sz w:val="32"/>
          <w:szCs w:val="32"/>
          <w:u w:val="single"/>
          <w14:textFill>
            <w14:solidFill>
              <w14:schemeClr w14:val="tx1"/>
            </w14:solidFill>
          </w14:textFill>
        </w:rPr>
        <w:t xml:space="preserve"> </w:t>
      </w:r>
      <w:r>
        <w:rPr>
          <w:rFonts w:hint="eastAsia" w:eastAsia="仿宋_GB2312"/>
          <w:color w:val="000000" w:themeColor="text1"/>
          <w:sz w:val="32"/>
          <w:szCs w:val="32"/>
          <w:u w:val="single"/>
          <w:lang w:val="en-US" w:eastAsia="zh-CN"/>
          <w14:textFill>
            <w14:solidFill>
              <w14:schemeClr w14:val="tx1"/>
            </w14:solidFill>
          </w14:textFill>
        </w:rPr>
        <w:t xml:space="preserve"> </w:t>
      </w:r>
      <w:r>
        <w:rPr>
          <w:rFonts w:eastAsia="仿宋_GB2312"/>
          <w:color w:val="000000" w:themeColor="text1"/>
          <w:sz w:val="32"/>
          <w:szCs w:val="32"/>
          <w:u w:val="single"/>
          <w14:textFill>
            <w14:solidFill>
              <w14:schemeClr w14:val="tx1"/>
            </w14:solidFill>
          </w14:textFill>
        </w:rPr>
        <w:t xml:space="preserve">         </w:t>
      </w:r>
    </w:p>
    <w:p>
      <w:pPr>
        <w:adjustRightInd w:val="0"/>
        <w:snapToGrid w:val="0"/>
        <w:spacing w:line="360" w:lineRule="auto"/>
        <w:ind w:left="1738" w:leftChars="203" w:right="55" w:rightChars="26" w:hanging="1312" w:hangingChars="410"/>
        <w:rPr>
          <w:rFonts w:eastAsia="仿宋_GB2312"/>
          <w:color w:val="000000" w:themeColor="text1"/>
          <w:sz w:val="32"/>
          <w:szCs w:val="32"/>
          <w:u w:val="single"/>
          <w14:textFill>
            <w14:solidFill>
              <w14:schemeClr w14:val="tx1"/>
            </w14:solidFill>
          </w14:textFill>
        </w:rPr>
      </w:pPr>
      <w:r>
        <w:rPr>
          <w:rFonts w:eastAsia="仿宋_GB2312"/>
          <w:color w:val="000000" w:themeColor="text1"/>
          <w:sz w:val="32"/>
          <w:szCs w:val="32"/>
          <w14:textFill>
            <w14:solidFill>
              <w14:schemeClr w14:val="tx1"/>
            </w14:solidFill>
          </w14:textFill>
        </w:rPr>
        <w:t>建设单位（盖章）：</w:t>
      </w:r>
      <w:r>
        <w:rPr>
          <w:rFonts w:eastAsia="仿宋_GB2312"/>
          <w:color w:val="000000" w:themeColor="text1"/>
          <w:sz w:val="32"/>
          <w:szCs w:val="32"/>
          <w:u w:val="single"/>
          <w14:textFill>
            <w14:solidFill>
              <w14:schemeClr w14:val="tx1"/>
            </w14:solidFill>
          </w14:textFill>
        </w:rPr>
        <w:t xml:space="preserve">   </w:t>
      </w:r>
      <w:r>
        <w:rPr>
          <w:rFonts w:hint="eastAsia" w:eastAsia="仿宋_GB2312"/>
          <w:color w:val="000000" w:themeColor="text1"/>
          <w:sz w:val="32"/>
          <w:szCs w:val="32"/>
          <w:u w:val="single"/>
          <w14:textFill>
            <w14:solidFill>
              <w14:schemeClr w14:val="tx1"/>
            </w14:solidFill>
          </w14:textFill>
        </w:rPr>
        <w:t>云南艾宝生物科技有限责任公司</w:t>
      </w:r>
      <w:r>
        <w:rPr>
          <w:rFonts w:hint="eastAsia" w:eastAsia="仿宋_GB2312"/>
          <w:color w:val="000000" w:themeColor="text1"/>
          <w:sz w:val="32"/>
          <w:szCs w:val="32"/>
          <w:u w:val="single"/>
          <w:lang w:val="en-US" w:eastAsia="zh-CN"/>
          <w14:textFill>
            <w14:solidFill>
              <w14:schemeClr w14:val="tx1"/>
            </w14:solidFill>
          </w14:textFill>
        </w:rPr>
        <w:t xml:space="preserve">  </w:t>
      </w:r>
      <w:r>
        <w:rPr>
          <w:rFonts w:eastAsia="仿宋_GB2312"/>
          <w:color w:val="000000" w:themeColor="text1"/>
          <w:sz w:val="32"/>
          <w:szCs w:val="32"/>
          <w:u w:val="single"/>
          <w14:textFill>
            <w14:solidFill>
              <w14:schemeClr w14:val="tx1"/>
            </w14:solidFill>
          </w14:textFill>
        </w:rPr>
        <w:t xml:space="preserve">  </w:t>
      </w:r>
    </w:p>
    <w:p>
      <w:pPr>
        <w:adjustRightInd w:val="0"/>
        <w:snapToGrid w:val="0"/>
        <w:spacing w:line="360" w:lineRule="auto"/>
        <w:ind w:left="1738" w:leftChars="203" w:right="55" w:rightChars="26" w:hanging="1312" w:hangingChars="410"/>
        <w:rPr>
          <w:rFonts w:eastAsia="仿宋_GB2312"/>
          <w:color w:val="000000" w:themeColor="text1"/>
          <w:sz w:val="32"/>
          <w:szCs w:val="32"/>
          <w:u w:val="single"/>
          <w14:textFill>
            <w14:solidFill>
              <w14:schemeClr w14:val="tx1"/>
            </w14:solidFill>
          </w14:textFill>
        </w:rPr>
      </w:pPr>
      <w:r>
        <w:rPr>
          <w:rFonts w:eastAsia="仿宋_GB2312"/>
          <w:color w:val="000000" w:themeColor="text1"/>
          <w:sz w:val="32"/>
          <w:szCs w:val="32"/>
          <w14:textFill>
            <w14:solidFill>
              <w14:schemeClr w14:val="tx1"/>
            </w14:solidFill>
          </w14:textFill>
        </w:rPr>
        <w:t>编制日期：</w:t>
      </w:r>
      <w:r>
        <w:rPr>
          <w:rFonts w:eastAsia="仿宋_GB2312"/>
          <w:color w:val="000000" w:themeColor="text1"/>
          <w:sz w:val="32"/>
          <w:szCs w:val="32"/>
          <w:u w:val="single"/>
          <w14:textFill>
            <w14:solidFill>
              <w14:schemeClr w14:val="tx1"/>
            </w14:solidFill>
          </w14:textFill>
        </w:rPr>
        <w:t xml:space="preserve">           </w:t>
      </w:r>
      <w:r>
        <w:rPr>
          <w:rFonts w:hint="eastAsia" w:eastAsia="仿宋_GB2312"/>
          <w:color w:val="000000" w:themeColor="text1"/>
          <w:sz w:val="32"/>
          <w:szCs w:val="32"/>
          <w:u w:val="single"/>
          <w:lang w:val="en-US" w:eastAsia="zh-CN"/>
          <w14:textFill>
            <w14:solidFill>
              <w14:schemeClr w14:val="tx1"/>
            </w14:solidFill>
          </w14:textFill>
        </w:rPr>
        <w:t xml:space="preserve"> </w:t>
      </w:r>
      <w:r>
        <w:rPr>
          <w:rFonts w:eastAsia="仿宋_GB2312"/>
          <w:color w:val="000000" w:themeColor="text1"/>
          <w:sz w:val="32"/>
          <w:szCs w:val="32"/>
          <w:u w:val="single"/>
          <w14:textFill>
            <w14:solidFill>
              <w14:schemeClr w14:val="tx1"/>
            </w14:solidFill>
          </w14:textFill>
        </w:rPr>
        <w:t xml:space="preserve">   202</w:t>
      </w:r>
      <w:r>
        <w:rPr>
          <w:rFonts w:hint="eastAsia" w:eastAsia="仿宋_GB2312"/>
          <w:color w:val="000000" w:themeColor="text1"/>
          <w:sz w:val="32"/>
          <w:szCs w:val="32"/>
          <w:u w:val="single"/>
          <w:lang w:val="en-US" w:eastAsia="zh-CN"/>
          <w14:textFill>
            <w14:solidFill>
              <w14:schemeClr w14:val="tx1"/>
            </w14:solidFill>
          </w14:textFill>
        </w:rPr>
        <w:t>4</w:t>
      </w:r>
      <w:r>
        <w:rPr>
          <w:rFonts w:eastAsia="仿宋_GB2312"/>
          <w:color w:val="000000" w:themeColor="text1"/>
          <w:sz w:val="32"/>
          <w:szCs w:val="32"/>
          <w:u w:val="single"/>
          <w14:textFill>
            <w14:solidFill>
              <w14:schemeClr w14:val="tx1"/>
            </w14:solidFill>
          </w14:textFill>
        </w:rPr>
        <w:t>年</w:t>
      </w:r>
      <w:r>
        <w:rPr>
          <w:rFonts w:hint="eastAsia" w:eastAsia="仿宋_GB2312"/>
          <w:color w:val="000000" w:themeColor="text1"/>
          <w:sz w:val="32"/>
          <w:szCs w:val="32"/>
          <w:u w:val="single"/>
          <w:lang w:val="en-US" w:eastAsia="zh-CN"/>
          <w14:textFill>
            <w14:solidFill>
              <w14:schemeClr w14:val="tx1"/>
            </w14:solidFill>
          </w14:textFill>
        </w:rPr>
        <w:t>8</w:t>
      </w:r>
      <w:r>
        <w:rPr>
          <w:rFonts w:eastAsia="仿宋_GB2312"/>
          <w:color w:val="000000" w:themeColor="text1"/>
          <w:sz w:val="32"/>
          <w:szCs w:val="32"/>
          <w:u w:val="single"/>
          <w14:textFill>
            <w14:solidFill>
              <w14:schemeClr w14:val="tx1"/>
            </w14:solidFill>
          </w14:textFill>
        </w:rPr>
        <w:t xml:space="preserve">月                  </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1" w:name="_Hlk57884087"/>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1"/>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jc w:val="center"/>
        <w:rPr>
          <w:rFonts w:eastAsia="楷体_GB2312"/>
          <w:color w:val="000000" w:themeColor="text1"/>
          <w:sz w:val="36"/>
          <w:szCs w:val="36"/>
          <w14:textFill>
            <w14:solidFill>
              <w14:schemeClr w14:val="tx1"/>
            </w14:solidFill>
          </w14:textFill>
        </w:rPr>
      </w:pPr>
    </w:p>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br w:type="column"/>
      </w:r>
    </w:p>
    <w:p>
      <w:pPr>
        <w:jc w:val="center"/>
        <w:rPr>
          <w:b/>
          <w:color w:val="000000" w:themeColor="text1"/>
          <w:sz w:val="30"/>
          <w:szCs w:val="30"/>
          <w14:textFill>
            <w14:solidFill>
              <w14:schemeClr w14:val="tx1"/>
            </w14:solidFill>
          </w14:textFill>
        </w:rPr>
      </w:pPr>
      <w:r>
        <w:rPr>
          <w:b/>
          <w:color w:val="000000" w:themeColor="text1"/>
          <w:sz w:val="30"/>
          <w:szCs w:val="30"/>
          <w:lang w:val="zh-CN"/>
          <w14:textFill>
            <w14:solidFill>
              <w14:schemeClr w14:val="tx1"/>
            </w14:solidFill>
          </w14:textFill>
        </w:rPr>
        <w:t>目  录</w:t>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b/>
          <w:color w:val="000000" w:themeColor="text1"/>
          <w:sz w:val="28"/>
          <w:szCs w:val="28"/>
          <w14:textFill>
            <w14:solidFill>
              <w14:schemeClr w14:val="tx1"/>
            </w14:solidFill>
          </w14:textFill>
        </w:rPr>
        <w:fldChar w:fldCharType="begin"/>
      </w:r>
      <w:r>
        <w:rPr>
          <w:b/>
          <w:color w:val="000000" w:themeColor="text1"/>
          <w:sz w:val="28"/>
          <w:szCs w:val="28"/>
          <w14:textFill>
            <w14:solidFill>
              <w14:schemeClr w14:val="tx1"/>
            </w14:solidFill>
          </w14:textFill>
        </w:rPr>
        <w:instrText xml:space="preserve"> TOC \o "1-1" \h \z \u </w:instrText>
      </w:r>
      <w:r>
        <w:rPr>
          <w:b/>
          <w:color w:val="000000" w:themeColor="text1"/>
          <w:sz w:val="28"/>
          <w:szCs w:val="28"/>
          <w14:textFill>
            <w14:solidFill>
              <w14:schemeClr w14:val="tx1"/>
            </w14:solidFill>
          </w14:textFill>
        </w:rPr>
        <w:fldChar w:fldCharType="separate"/>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"_Toc72265550" </w:instrText>
      </w:r>
      <w:r>
        <w:rPr>
          <w:color w:val="000000" w:themeColor="text1"/>
          <w14:textFill>
            <w14:solidFill>
              <w14:schemeClr w14:val="tx1"/>
            </w14:solidFill>
          </w14:textFill>
        </w:rPr>
        <w:fldChar w:fldCharType="separate"/>
      </w:r>
      <w:r>
        <w:rPr>
          <w:rStyle w:val="31"/>
          <w:rFonts w:eastAsia="黑体"/>
          <w:snapToGrid w:val="0"/>
          <w:color w:val="000000" w:themeColor="text1"/>
          <w:sz w:val="24"/>
          <w14:textFill>
            <w14:solidFill>
              <w14:schemeClr w14:val="tx1"/>
            </w14:solidFill>
          </w14:textFill>
        </w:rPr>
        <w:t>一、建设项目基本情况</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_Toc72265550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1</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"_Toc72265551" </w:instrText>
      </w:r>
      <w:r>
        <w:rPr>
          <w:color w:val="000000" w:themeColor="text1"/>
          <w14:textFill>
            <w14:solidFill>
              <w14:schemeClr w14:val="tx1"/>
            </w14:solidFill>
          </w14:textFill>
        </w:rPr>
        <w:fldChar w:fldCharType="separate"/>
      </w:r>
      <w:r>
        <w:rPr>
          <w:rStyle w:val="31"/>
          <w:rFonts w:eastAsia="黑体"/>
          <w:snapToGrid w:val="0"/>
          <w:color w:val="000000" w:themeColor="text1"/>
          <w:sz w:val="24"/>
          <w14:textFill>
            <w14:solidFill>
              <w14:schemeClr w14:val="tx1"/>
            </w14:solidFill>
          </w14:textFill>
        </w:rPr>
        <w:t>二、建设项目工程分析</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_Toc72265551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7</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"_Toc72265552" </w:instrText>
      </w:r>
      <w:r>
        <w:rPr>
          <w:color w:val="000000" w:themeColor="text1"/>
          <w14:textFill>
            <w14:solidFill>
              <w14:schemeClr w14:val="tx1"/>
            </w14:solidFill>
          </w14:textFill>
        </w:rPr>
        <w:fldChar w:fldCharType="separate"/>
      </w:r>
      <w:r>
        <w:rPr>
          <w:rStyle w:val="31"/>
          <w:rFonts w:eastAsia="黑体"/>
          <w:snapToGrid w:val="0"/>
          <w:color w:val="000000" w:themeColor="text1"/>
          <w:sz w:val="24"/>
          <w14:textFill>
            <w14:solidFill>
              <w14:schemeClr w14:val="tx1"/>
            </w14:solidFill>
          </w14:textFill>
        </w:rPr>
        <w:t>三、区域环境质量现状、环境保护目标及评价标准</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_Toc72265552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26</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"_Toc72265553" </w:instrText>
      </w:r>
      <w:r>
        <w:rPr>
          <w:color w:val="000000" w:themeColor="text1"/>
          <w14:textFill>
            <w14:solidFill>
              <w14:schemeClr w14:val="tx1"/>
            </w14:solidFill>
          </w14:textFill>
        </w:rPr>
        <w:fldChar w:fldCharType="separate"/>
      </w:r>
      <w:r>
        <w:rPr>
          <w:rStyle w:val="31"/>
          <w:rFonts w:eastAsia="黑体"/>
          <w:snapToGrid w:val="0"/>
          <w:color w:val="000000" w:themeColor="text1"/>
          <w:sz w:val="24"/>
          <w14:textFill>
            <w14:solidFill>
              <w14:schemeClr w14:val="tx1"/>
            </w14:solidFill>
          </w14:textFill>
        </w:rPr>
        <w:t>四、主要环境影响和保护措施</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_Toc72265553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34</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"_Toc72265554" </w:instrText>
      </w:r>
      <w:r>
        <w:rPr>
          <w:color w:val="000000" w:themeColor="text1"/>
          <w14:textFill>
            <w14:solidFill>
              <w14:schemeClr w14:val="tx1"/>
            </w14:solidFill>
          </w14:textFill>
        </w:rPr>
        <w:fldChar w:fldCharType="separate"/>
      </w:r>
      <w:r>
        <w:rPr>
          <w:rStyle w:val="31"/>
          <w:rFonts w:eastAsia="黑体"/>
          <w:snapToGrid w:val="0"/>
          <w:color w:val="000000" w:themeColor="text1"/>
          <w:sz w:val="24"/>
          <w14:textFill>
            <w14:solidFill>
              <w14:schemeClr w14:val="tx1"/>
            </w14:solidFill>
          </w14:textFill>
        </w:rPr>
        <w:t>五、环境保护措施监督检查清单</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_Toc72265554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69</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pStyle w:val="19"/>
        <w:tabs>
          <w:tab w:val="right" w:leader="dot" w:pos="8834"/>
        </w:tabs>
        <w:spacing w:line="360" w:lineRule="auto"/>
        <w:rPr>
          <w:rFonts w:eastAsiaTheme="minorEastAsia"/>
          <w:color w:val="000000" w:themeColor="text1"/>
          <w:sz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"_Toc72265555" </w:instrText>
      </w:r>
      <w:r>
        <w:rPr>
          <w:color w:val="000000" w:themeColor="text1"/>
          <w14:textFill>
            <w14:solidFill>
              <w14:schemeClr w14:val="tx1"/>
            </w14:solidFill>
          </w14:textFill>
        </w:rPr>
        <w:fldChar w:fldCharType="separate"/>
      </w:r>
      <w:r>
        <w:rPr>
          <w:rStyle w:val="31"/>
          <w:rFonts w:eastAsia="黑体"/>
          <w:snapToGrid w:val="0"/>
          <w:color w:val="000000" w:themeColor="text1"/>
          <w:sz w:val="24"/>
          <w14:textFill>
            <w14:solidFill>
              <w14:schemeClr w14:val="tx1"/>
            </w14:solidFill>
          </w14:textFill>
        </w:rPr>
        <w:t>六、结论</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_Toc72265555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72</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pStyle w:val="19"/>
        <w:tabs>
          <w:tab w:val="right" w:leader="dot" w:pos="8834"/>
        </w:tabs>
        <w:spacing w:line="360" w:lineRule="auto"/>
        <w:rPr>
          <w:rFonts w:eastAsiaTheme="minorEastAsia"/>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"_Toc72265557" </w:instrText>
      </w:r>
      <w:r>
        <w:rPr>
          <w:color w:val="000000" w:themeColor="text1"/>
          <w14:textFill>
            <w14:solidFill>
              <w14:schemeClr w14:val="tx1"/>
            </w14:solidFill>
          </w14:textFill>
        </w:rPr>
        <w:fldChar w:fldCharType="separate"/>
      </w:r>
      <w:r>
        <w:rPr>
          <w:rStyle w:val="31"/>
          <w:rFonts w:eastAsia="方正小标宋_GBK"/>
          <w:snapToGrid w:val="0"/>
          <w:color w:val="000000" w:themeColor="text1"/>
          <w:sz w:val="24"/>
          <w14:textFill>
            <w14:solidFill>
              <w14:schemeClr w14:val="tx1"/>
            </w14:solidFill>
          </w14:textFill>
        </w:rPr>
        <w:t>建设项目污染物排放量汇总表</w:t>
      </w:r>
      <w:r>
        <w:rPr>
          <w:color w:val="000000" w:themeColor="text1"/>
          <w:sz w:val="24"/>
          <w14:textFill>
            <w14:solidFill>
              <w14:schemeClr w14:val="tx1"/>
            </w14:solidFill>
          </w14:textFill>
        </w:rPr>
        <w:tab/>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PAGEREF _Toc72265557 \h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73</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fldChar w:fldCharType="end"/>
      </w:r>
    </w:p>
    <w:p>
      <w:pPr>
        <w:adjustRightInd w:val="0"/>
        <w:snapToGrid w:val="0"/>
        <w:spacing w:line="360" w:lineRule="auto"/>
        <w:jc w:val="center"/>
        <w:rPr>
          <w:rFonts w:eastAsia="楷体_GB2312"/>
          <w:color w:val="000000" w:themeColor="text1"/>
          <w:sz w:val="36"/>
          <w:szCs w:val="36"/>
          <w14:textFill>
            <w14:solidFill>
              <w14:schemeClr w14:val="tx1"/>
            </w14:solidFill>
          </w14:textFill>
        </w:rPr>
      </w:pPr>
      <w:r>
        <w:rPr>
          <w:b/>
          <w:color w:val="000000" w:themeColor="text1"/>
          <w:sz w:val="28"/>
          <w:szCs w:val="28"/>
          <w14:textFill>
            <w14:solidFill>
              <w14:schemeClr w14:val="tx1"/>
            </w14:solidFill>
          </w14:textFill>
        </w:rPr>
        <w:fldChar w:fldCharType="end"/>
      </w: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2"/>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 w:name="_Toc72265550"/>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2"/>
    </w:p>
    <w:tbl>
      <w:tblPr>
        <w:tblStyle w:val="25"/>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06"/>
        <w:gridCol w:w="1771"/>
        <w:gridCol w:w="322"/>
        <w:gridCol w:w="1753"/>
        <w:gridCol w:w="231"/>
        <w:gridCol w:w="31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264" w:type="dxa"/>
            <w:gridSpan w:val="5"/>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云南艾宝生物科技有限责任公司土豆、红薯、南瓜、生姜加工项目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264" w:type="dxa"/>
            <w:gridSpan w:val="5"/>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2404-532622-04-01-685173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771"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p>
        </w:tc>
        <w:tc>
          <w:tcPr>
            <w:tcW w:w="2075" w:type="dxa"/>
            <w:gridSpan w:val="2"/>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418" w:type="dxa"/>
            <w:gridSpan w:val="2"/>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7"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264" w:type="dxa"/>
            <w:gridSpan w:val="5"/>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t>砚山县稼依镇大石桥村委会稼依酒厂背后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07"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264" w:type="dxa"/>
            <w:gridSpan w:val="5"/>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color w:val="000000" w:themeColor="text1"/>
                <w:sz w:val="24"/>
                <w:u w:val="single"/>
                <w14:textFill>
                  <w14:solidFill>
                    <w14:schemeClr w14:val="tx1"/>
                  </w14:solidFill>
                </w14:textFill>
              </w:rPr>
              <w:t>10</w:t>
            </w:r>
            <w:r>
              <w:rPr>
                <w:rFonts w:hint="eastAsia"/>
                <w:color w:val="000000" w:themeColor="text1"/>
                <w:sz w:val="24"/>
                <w:u w:val="single"/>
                <w:lang w:val="en-US" w:eastAsia="zh-CN"/>
                <w14:textFill>
                  <w14:solidFill>
                    <w14:schemeClr w14:val="tx1"/>
                  </w14:solidFill>
                </w14:textFill>
              </w:rPr>
              <w:t>3</w:t>
            </w:r>
            <w:r>
              <w:rPr>
                <w:color w:val="000000" w:themeColor="text1"/>
                <w:sz w:val="24"/>
                <w14:textFill>
                  <w14:solidFill>
                    <w14:schemeClr w14:val="tx1"/>
                  </w14:solidFill>
                </w14:textFill>
              </w:rPr>
              <w:t>度</w:t>
            </w:r>
            <w:r>
              <w:rPr>
                <w:rFonts w:hint="eastAsia"/>
                <w:color w:val="000000" w:themeColor="text1"/>
                <w:sz w:val="24"/>
                <w:u w:val="single"/>
                <w:lang w:val="en-US" w:eastAsia="zh-CN"/>
                <w14:textFill>
                  <w14:solidFill>
                    <w14:schemeClr w14:val="tx1"/>
                  </w14:solidFill>
                </w14:textFill>
              </w:rPr>
              <w:t>56</w:t>
            </w:r>
            <w:r>
              <w:rPr>
                <w:color w:val="000000" w:themeColor="text1"/>
                <w:sz w:val="24"/>
                <w14:textFill>
                  <w14:solidFill>
                    <w14:schemeClr w14:val="tx1"/>
                  </w14:solidFill>
                </w14:textFill>
              </w:rPr>
              <w:t>分</w:t>
            </w:r>
            <w:r>
              <w:rPr>
                <w:rFonts w:hint="eastAsia"/>
                <w:color w:val="000000" w:themeColor="text1"/>
                <w:sz w:val="24"/>
                <w:u w:val="single"/>
                <w:lang w:val="en-US" w:eastAsia="zh-CN"/>
                <w14:textFill>
                  <w14:solidFill>
                    <w14:schemeClr w14:val="tx1"/>
                  </w14:solidFill>
                </w14:textFill>
              </w:rPr>
              <w:t>32.748</w:t>
            </w:r>
            <w:r>
              <w:rPr>
                <w:color w:val="000000" w:themeColor="text1"/>
                <w:sz w:val="24"/>
                <w14:textFill>
                  <w14:solidFill>
                    <w14:schemeClr w14:val="tx1"/>
                  </w14:solidFill>
                </w14:textFill>
              </w:rPr>
              <w:t>秒，</w:t>
            </w:r>
            <w:r>
              <w:rPr>
                <w:color w:val="000000" w:themeColor="text1"/>
                <w:sz w:val="24"/>
                <w:u w:val="single"/>
                <w14:textFill>
                  <w14:solidFill>
                    <w14:schemeClr w14:val="tx1"/>
                  </w14:solidFill>
                </w14:textFill>
              </w:rPr>
              <w:t>23</w:t>
            </w:r>
            <w:r>
              <w:rPr>
                <w:color w:val="000000" w:themeColor="text1"/>
                <w:sz w:val="24"/>
                <w14:textFill>
                  <w14:solidFill>
                    <w14:schemeClr w14:val="tx1"/>
                  </w14:solidFill>
                </w14:textFill>
              </w:rPr>
              <w:t>度</w:t>
            </w:r>
            <w:r>
              <w:rPr>
                <w:rFonts w:hint="eastAsia"/>
                <w:color w:val="000000" w:themeColor="text1"/>
                <w:sz w:val="24"/>
                <w:u w:val="single"/>
                <w:lang w:val="en-US" w:eastAsia="zh-CN"/>
                <w14:textFill>
                  <w14:solidFill>
                    <w14:schemeClr w14:val="tx1"/>
                  </w14:solidFill>
                </w14:textFill>
              </w:rPr>
              <w:t>43</w:t>
            </w:r>
            <w:r>
              <w:rPr>
                <w:color w:val="000000" w:themeColor="text1"/>
                <w:sz w:val="24"/>
                <w14:textFill>
                  <w14:solidFill>
                    <w14:schemeClr w14:val="tx1"/>
                  </w14:solidFill>
                </w14:textFill>
              </w:rPr>
              <w:t>分</w:t>
            </w:r>
            <w:r>
              <w:rPr>
                <w:rFonts w:hint="eastAsia"/>
                <w:color w:val="000000" w:themeColor="text1"/>
                <w:sz w:val="24"/>
                <w:u w:val="single"/>
                <w:lang w:val="en-US" w:eastAsia="zh-CN"/>
                <w14:textFill>
                  <w14:solidFill>
                    <w14:schemeClr w14:val="tx1"/>
                  </w14:solidFill>
                </w14:textFill>
              </w:rPr>
              <w:t>28.327</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093" w:type="dxa"/>
            <w:gridSpan w:val="2"/>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A0514农产品初加工活动</w:t>
            </w:r>
          </w:p>
        </w:tc>
        <w:tc>
          <w:tcPr>
            <w:tcW w:w="1984" w:type="dxa"/>
            <w:gridSpan w:val="2"/>
            <w:vAlign w:val="center"/>
          </w:tcPr>
          <w:p>
            <w:pPr>
              <w:adjustRightInd w:val="0"/>
              <w:snapToGrid w:val="0"/>
              <w:jc w:val="center"/>
              <w:rPr>
                <w:color w:val="000000" w:themeColor="text1"/>
                <w:sz w:val="24"/>
                <w14:textFill>
                  <w14:solidFill>
                    <w14:schemeClr w14:val="tx1"/>
                  </w14:solidFill>
                </w14:textFill>
              </w:rPr>
            </w:pPr>
            <w:bookmarkStart w:id="3"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3"/>
          </w:p>
        </w:tc>
        <w:tc>
          <w:tcPr>
            <w:tcW w:w="3187" w:type="dxa"/>
            <w:vAlign w:val="center"/>
          </w:tcPr>
          <w:p>
            <w:pPr>
              <w:adjustRightInd w:val="0"/>
              <w:snapToGrid w:val="0"/>
              <w:jc w:val="center"/>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十、农副食品加工业13-20、其他农副食品加工139*</w:t>
            </w:r>
            <w:r>
              <w:rPr>
                <w:rFonts w:hint="eastAsia"/>
                <w:color w:val="000000" w:themeColor="text1"/>
                <w:sz w:val="24"/>
                <w:lang w:val="en-US" w:eastAsia="zh-CN"/>
                <w14:textFill>
                  <w14:solidFill>
                    <w14:schemeClr w14:val="tx1"/>
                  </w14:solidFill>
                </w14:textFill>
              </w:rPr>
              <w:t>-不含发酵工艺的淀粉、淀粉糖制造；淀粉制品制造；豆制品制造</w:t>
            </w:r>
          </w:p>
          <w:p>
            <w:pPr>
              <w:adjustRightInd w:val="0"/>
              <w:snapToGrid w:val="0"/>
              <w:jc w:val="center"/>
              <w:rPr>
                <w:rFonts w:hint="eastAsia"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以上均不含单纯分装的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389"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093" w:type="dxa"/>
            <w:gridSpan w:val="2"/>
            <w:vAlign w:val="center"/>
          </w:tcPr>
          <w:p>
            <w:pPr>
              <w:adjustRightInd w:val="0"/>
              <w:snapToGrid w:val="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fldChar w:fldCharType="begin"/>
            </w:r>
            <w:r>
              <w:rPr>
                <w:rFonts w:asciiTheme="minorEastAsia" w:hAnsiTheme="minorEastAsia" w:eastAsiaTheme="minorEastAsia"/>
                <w:b/>
                <w:color w:val="000000" w:themeColor="text1"/>
                <w:sz w:val="24"/>
                <w14:textFill>
                  <w14:solidFill>
                    <w14:schemeClr w14:val="tx1"/>
                  </w14:solidFill>
                </w14:textFill>
              </w:rPr>
              <w:instrText xml:space="preserve"> eq \o\ac(□,</w:instrText>
            </w:r>
            <w:r>
              <w:rPr>
                <w:rFonts w:asciiTheme="minorEastAsia" w:hAnsiTheme="minorEastAsia" w:eastAsiaTheme="minorEastAsia"/>
                <w:b/>
                <w:color w:val="000000" w:themeColor="text1"/>
                <w:position w:val="2"/>
                <w:sz w:val="24"/>
                <w14:textFill>
                  <w14:solidFill>
                    <w14:schemeClr w14:val="tx1"/>
                  </w14:solidFill>
                </w14:textFill>
              </w:rPr>
              <w:instrText xml:space="preserve">√</w:instrText>
            </w:r>
            <w:r>
              <w:rPr>
                <w:rFonts w:asciiTheme="minorEastAsia" w:hAnsiTheme="minorEastAsia" w:eastAsiaTheme="minorEastAsia"/>
                <w:b/>
                <w:color w:val="000000" w:themeColor="text1"/>
                <w:sz w:val="24"/>
                <w14:textFill>
                  <w14:solidFill>
                    <w14:schemeClr w14:val="tx1"/>
                  </w14:solidFill>
                </w14:textFill>
              </w:rPr>
              <w:instrText xml:space="preserve">)</w:instrText>
            </w:r>
            <w:r>
              <w:rPr>
                <w:rFonts w:asciiTheme="minorEastAsia" w:hAnsiTheme="minorEastAsia" w:eastAsiaTheme="minorEastAsia"/>
                <w:b/>
                <w:color w:val="000000" w:themeColor="text1"/>
                <w:sz w:val="24"/>
                <w14:textFill>
                  <w14:solidFill>
                    <w14:schemeClr w14:val="tx1"/>
                  </w14:solidFill>
                </w14:textFill>
              </w:rPr>
              <w:fldChar w:fldCharType="end"/>
            </w:r>
            <w:r>
              <w:rPr>
                <w:rFonts w:asciiTheme="minorEastAsia" w:hAnsiTheme="minorEastAsia" w:eastAsiaTheme="minorEastAsia"/>
                <w:color w:val="000000" w:themeColor="text1"/>
                <w:sz w:val="24"/>
                <w14:textFill>
                  <w14:solidFill>
                    <w14:schemeClr w14:val="tx1"/>
                  </w14:solidFill>
                </w14:textFill>
              </w:rPr>
              <w:t>新建（迁建）</w:t>
            </w:r>
          </w:p>
          <w:p>
            <w:pPr>
              <w:adjustRightInd w:val="0"/>
              <w:snapToGrid w:val="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□改建</w:t>
            </w:r>
          </w:p>
          <w:p>
            <w:pPr>
              <w:adjustRightInd w:val="0"/>
              <w:snapToGrid w:val="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□扩建</w:t>
            </w:r>
          </w:p>
          <w:p>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□技术改造</w:t>
            </w:r>
          </w:p>
        </w:tc>
        <w:tc>
          <w:tcPr>
            <w:tcW w:w="1984" w:type="dxa"/>
            <w:gridSpan w:val="2"/>
            <w:vAlign w:val="center"/>
          </w:tcPr>
          <w:p>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建设项目</w:t>
            </w:r>
          </w:p>
          <w:p>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申报情形</w:t>
            </w:r>
          </w:p>
        </w:tc>
        <w:tc>
          <w:tcPr>
            <w:tcW w:w="3187" w:type="dxa"/>
            <w:vAlign w:val="center"/>
          </w:tcPr>
          <w:p>
            <w:pPr>
              <w:adjustRightInd w:val="0"/>
              <w:snapToGrid w:val="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fldChar w:fldCharType="begin"/>
            </w:r>
            <w:r>
              <w:rPr>
                <w:rFonts w:asciiTheme="minorEastAsia" w:hAnsiTheme="minorEastAsia" w:eastAsiaTheme="minorEastAsia"/>
                <w:b/>
                <w:color w:val="000000" w:themeColor="text1"/>
                <w:sz w:val="24"/>
                <w14:textFill>
                  <w14:solidFill>
                    <w14:schemeClr w14:val="tx1"/>
                  </w14:solidFill>
                </w14:textFill>
              </w:rPr>
              <w:instrText xml:space="preserve"> eq \o\ac(□,√)</w:instrText>
            </w:r>
            <w:r>
              <w:rPr>
                <w:rFonts w:asciiTheme="minorEastAsia" w:hAnsiTheme="minorEastAsia" w:eastAsiaTheme="minorEastAsia"/>
                <w:b/>
                <w:color w:val="000000" w:themeColor="text1"/>
                <w:sz w:val="24"/>
                <w14:textFill>
                  <w14:solidFill>
                    <w14:schemeClr w14:val="tx1"/>
                  </w14:solidFill>
                </w14:textFill>
              </w:rPr>
              <w:fldChar w:fldCharType="end"/>
            </w:r>
            <w:r>
              <w:rPr>
                <w:rFonts w:asciiTheme="minorEastAsia" w:hAnsiTheme="minorEastAsia" w:eastAsiaTheme="minorEastAsia"/>
                <w:color w:val="000000" w:themeColor="text1"/>
                <w:sz w:val="24"/>
                <w14:textFill>
                  <w14:solidFill>
                    <w14:schemeClr w14:val="tx1"/>
                  </w14:solidFill>
                </w14:textFill>
              </w:rPr>
              <w:t>首次申报项目</w:t>
            </w:r>
          </w:p>
          <w:p>
            <w:pPr>
              <w:adjustRightInd w:val="0"/>
              <w:snapToGrid w:val="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□不予批准后再次申报项目</w:t>
            </w:r>
          </w:p>
          <w:p>
            <w:pPr>
              <w:adjustRightInd w:val="0"/>
              <w:snapToGrid w:val="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□超五年重新审核项目</w:t>
            </w:r>
          </w:p>
          <w:p>
            <w:pPr>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093" w:type="dxa"/>
            <w:gridSpan w:val="2"/>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砚山县</w:t>
            </w:r>
            <w:r>
              <w:rPr>
                <w:color w:val="000000" w:themeColor="text1"/>
                <w:sz w:val="24"/>
                <w14:textFill>
                  <w14:solidFill>
                    <w14:schemeClr w14:val="tx1"/>
                  </w14:solidFill>
                </w14:textFill>
              </w:rPr>
              <w:t>发展和改革局</w:t>
            </w:r>
          </w:p>
        </w:tc>
        <w:tc>
          <w:tcPr>
            <w:tcW w:w="1984" w:type="dxa"/>
            <w:gridSpan w:val="2"/>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187" w:type="dxa"/>
            <w:vAlign w:val="center"/>
          </w:tcPr>
          <w:p>
            <w:pPr>
              <w:adjustRightInd w:val="0"/>
              <w:snapToGrid w:val="0"/>
              <w:jc w:val="center"/>
              <w:rPr>
                <w:color w:val="000000" w:themeColor="text1"/>
                <w:sz w:val="24"/>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2404-532622-04-01-685173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79"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093" w:type="dxa"/>
            <w:gridSpan w:val="2"/>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w:t>
            </w:r>
          </w:p>
        </w:tc>
        <w:tc>
          <w:tcPr>
            <w:tcW w:w="1984" w:type="dxa"/>
            <w:gridSpan w:val="2"/>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3187" w:type="dxa"/>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87.05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1" w:hRule="atLeast"/>
          <w:jc w:val="center"/>
        </w:trPr>
        <w:tc>
          <w:tcPr>
            <w:tcW w:w="1606"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093" w:type="dxa"/>
            <w:gridSpan w:val="2"/>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29.02</w:t>
            </w:r>
          </w:p>
        </w:tc>
        <w:tc>
          <w:tcPr>
            <w:tcW w:w="1984" w:type="dxa"/>
            <w:gridSpan w:val="2"/>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3187" w:type="dxa"/>
            <w:vAlign w:val="center"/>
          </w:tcPr>
          <w:p>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0" w:hRule="atLeast"/>
          <w:jc w:val="center"/>
        </w:trPr>
        <w:tc>
          <w:tcPr>
            <w:tcW w:w="1606" w:type="dxa"/>
            <w:tcMar>
              <w:top w:w="16" w:type="dxa"/>
              <w:left w:w="16" w:type="dxa"/>
              <w:right w:w="16" w:type="dxa"/>
            </w:tcMar>
            <w:vAlign w:val="center"/>
          </w:tcPr>
          <w:p>
            <w:pPr>
              <w:adjustRightInd w:val="0"/>
              <w:snapToGrid w:val="0"/>
              <w:jc w:val="center"/>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是否开工建设</w:t>
            </w:r>
          </w:p>
        </w:tc>
        <w:tc>
          <w:tcPr>
            <w:tcW w:w="2093" w:type="dxa"/>
            <w:gridSpan w:val="2"/>
            <w:vAlign w:val="center"/>
          </w:tcPr>
          <w:p>
            <w:pPr>
              <w:adjustRightInd w:val="0"/>
              <w:snapToGrid w:val="0"/>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fldChar w:fldCharType="begin"/>
            </w:r>
            <w:r>
              <w:rPr>
                <w:rFonts w:asciiTheme="minorEastAsia" w:hAnsiTheme="minorEastAsia" w:eastAsiaTheme="minorEastAsia"/>
                <w:b/>
                <w:color w:val="000000" w:themeColor="text1"/>
                <w:sz w:val="24"/>
                <w14:textFill>
                  <w14:solidFill>
                    <w14:schemeClr w14:val="tx1"/>
                  </w14:solidFill>
                </w14:textFill>
              </w:rPr>
              <w:instrText xml:space="preserve"> eq \o\ac(□,√)</w:instrText>
            </w:r>
            <w:r>
              <w:rPr>
                <w:rFonts w:asciiTheme="minorEastAsia" w:hAnsiTheme="minorEastAsia" w:eastAsiaTheme="minorEastAsia"/>
                <w:b/>
                <w:color w:val="000000" w:themeColor="text1"/>
                <w:sz w:val="24"/>
                <w14:textFill>
                  <w14:solidFill>
                    <w14:schemeClr w14:val="tx1"/>
                  </w14:solidFill>
                </w14:textFill>
              </w:rPr>
              <w:fldChar w:fldCharType="end"/>
            </w:r>
            <w:r>
              <w:rPr>
                <w:rFonts w:asciiTheme="minorEastAsia" w:hAnsiTheme="minorEastAsia" w:eastAsiaTheme="minorEastAsia"/>
                <w:color w:val="000000" w:themeColor="text1"/>
                <w:sz w:val="24"/>
                <w14:textFill>
                  <w14:solidFill>
                    <w14:schemeClr w14:val="tx1"/>
                  </w14:solidFill>
                </w14:textFill>
              </w:rPr>
              <w:t>否</w:t>
            </w:r>
          </w:p>
          <w:p>
            <w:pPr>
              <w:adjustRightInd w:val="0"/>
              <w:snapToGrid w:val="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□是：</w:t>
            </w:r>
            <w:r>
              <w:rPr>
                <w:rFonts w:eastAsiaTheme="minorEastAsia"/>
                <w:color w:val="000000" w:themeColor="text1"/>
                <w:sz w:val="24"/>
                <w:u w:val="single"/>
                <w14:textFill>
                  <w14:solidFill>
                    <w14:schemeClr w14:val="tx1"/>
                  </w14:solidFill>
                </w14:textFill>
              </w:rPr>
              <w:t xml:space="preserve">                </w:t>
            </w:r>
          </w:p>
        </w:tc>
        <w:tc>
          <w:tcPr>
            <w:tcW w:w="1984" w:type="dxa"/>
            <w:gridSpan w:val="2"/>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187"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160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264" w:type="dxa"/>
            <w:gridSpan w:val="5"/>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160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规划情况</w:t>
            </w:r>
          </w:p>
        </w:tc>
        <w:tc>
          <w:tcPr>
            <w:tcW w:w="7264" w:type="dxa"/>
            <w:gridSpan w:val="5"/>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606"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7264" w:type="dxa"/>
            <w:gridSpan w:val="5"/>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jc w:val="center"/>
        </w:trPr>
        <w:tc>
          <w:tcPr>
            <w:tcW w:w="160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7264" w:type="dxa"/>
            <w:gridSpan w:val="5"/>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606"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264" w:type="dxa"/>
            <w:gridSpan w:val="5"/>
            <w:vAlign w:val="center"/>
          </w:tcPr>
          <w:p>
            <w:pPr>
              <w:adjustRightInd w:val="0"/>
              <w:snapToGrid w:val="0"/>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lang w:val="en-US" w:eastAsia="zh-CN"/>
                <w14:textFill>
                  <w14:solidFill>
                    <w14:schemeClr w14:val="tx1"/>
                  </w14:solidFill>
                </w14:textFill>
              </w:rPr>
              <w:t>生态环境分区管控</w:t>
            </w:r>
            <w:r>
              <w:rPr>
                <w:b/>
                <w:color w:val="000000" w:themeColor="text1"/>
                <w:sz w:val="24"/>
                <w14:textFill>
                  <w14:solidFill>
                    <w14:schemeClr w14:val="tx1"/>
                  </w14:solidFill>
                </w14:textFill>
              </w:rPr>
              <w:t>符合性分析</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对照文山州人民政府202</w:t>
            </w:r>
            <w:r>
              <w:rPr>
                <w:rFonts w:hint="eastAsia"/>
                <w:color w:val="000000" w:themeColor="text1"/>
                <w:kern w:val="0"/>
                <w:sz w:val="24"/>
                <w:lang w:val="en-US" w:eastAsia="zh-CN"/>
                <w14:textFill>
                  <w14:solidFill>
                    <w14:schemeClr w14:val="tx1"/>
                  </w14:solidFill>
                </w14:textFill>
              </w:rPr>
              <w:t>4</w:t>
            </w:r>
            <w:r>
              <w:rPr>
                <w:color w:val="000000" w:themeColor="text1"/>
                <w:kern w:val="0"/>
                <w:sz w:val="24"/>
                <w14:textFill>
                  <w14:solidFill>
                    <w14:schemeClr w14:val="tx1"/>
                  </w14:solidFill>
                </w14:textFill>
              </w:rPr>
              <w:t>年</w:t>
            </w:r>
            <w:r>
              <w:rPr>
                <w:rFonts w:hint="eastAsia"/>
                <w:color w:val="000000" w:themeColor="text1"/>
                <w:kern w:val="0"/>
                <w:sz w:val="24"/>
                <w:lang w:val="en-US" w:eastAsia="zh-CN"/>
                <w14:textFill>
                  <w14:solidFill>
                    <w14:schemeClr w14:val="tx1"/>
                  </w14:solidFill>
                </w14:textFill>
              </w:rPr>
              <w:t>7</w:t>
            </w:r>
            <w:r>
              <w:rPr>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23</w:t>
            </w:r>
            <w:r>
              <w:rPr>
                <w:color w:val="000000" w:themeColor="text1"/>
                <w:kern w:val="0"/>
                <w:sz w:val="24"/>
                <w14:textFill>
                  <w14:solidFill>
                    <w14:schemeClr w14:val="tx1"/>
                  </w14:solidFill>
                </w14:textFill>
              </w:rPr>
              <w:t>日下发的《</w:t>
            </w:r>
            <w:r>
              <w:rPr>
                <w:rFonts w:hint="eastAsia"/>
                <w:color w:val="000000" w:themeColor="text1"/>
                <w:kern w:val="0"/>
                <w:sz w:val="24"/>
                <w:lang w:val="en-US" w:eastAsia="zh-CN"/>
                <w14:textFill>
                  <w14:solidFill>
                    <w14:schemeClr w14:val="tx1"/>
                  </w14:solidFill>
                </w14:textFill>
              </w:rPr>
              <w:t>文山州人民政府关于印发文山州生态环境分区管控动态更新方案的通知</w:t>
            </w:r>
            <w:r>
              <w:rPr>
                <w:color w:val="000000" w:themeColor="text1"/>
                <w:kern w:val="0"/>
                <w:sz w:val="24"/>
                <w14:textFill>
                  <w14:solidFill>
                    <w14:schemeClr w14:val="tx1"/>
                  </w14:solidFill>
                </w14:textFill>
              </w:rPr>
              <w:t>》（文政发</w:t>
            </w:r>
            <w:r>
              <w:rPr>
                <w:rFonts w:hint="eastAsia"/>
                <w:color w:val="000000" w:themeColor="text1"/>
                <w:kern w:val="0"/>
                <w:sz w:val="24"/>
                <w:lang w:eastAsia="zh-CN"/>
                <w14:textFill>
                  <w14:solidFill>
                    <w14:schemeClr w14:val="tx1"/>
                  </w14:solidFill>
                </w14:textFill>
              </w:rPr>
              <w:t>〔2024〕</w:t>
            </w:r>
            <w:r>
              <w:rPr>
                <w:rFonts w:hint="eastAsia"/>
                <w:color w:val="000000" w:themeColor="text1"/>
                <w:kern w:val="0"/>
                <w:sz w:val="24"/>
                <w:lang w:val="en-US" w:eastAsia="zh-CN"/>
                <w14:textFill>
                  <w14:solidFill>
                    <w14:schemeClr w14:val="tx1"/>
                  </w14:solidFill>
                </w14:textFill>
              </w:rPr>
              <w:t>18</w:t>
            </w:r>
            <w:r>
              <w:rPr>
                <w:color w:val="000000" w:themeColor="text1"/>
                <w:kern w:val="0"/>
                <w:sz w:val="24"/>
                <w14:textFill>
                  <w14:solidFill>
                    <w14:schemeClr w14:val="tx1"/>
                  </w14:solidFill>
                </w14:textFill>
              </w:rPr>
              <w:t>号），项目与该文件符合性分析见表1-</w:t>
            </w:r>
            <w:r>
              <w:rPr>
                <w:rFonts w:hint="eastAsia"/>
                <w:color w:val="000000" w:themeColor="text1"/>
                <w:kern w:val="0"/>
                <w:sz w:val="24"/>
                <w:lang w:val="en-US" w:eastAsia="zh-CN"/>
                <w14:textFill>
                  <w14:solidFill>
                    <w14:schemeClr w14:val="tx1"/>
                  </w14:solidFill>
                </w14:textFill>
              </w:rPr>
              <w:t>1</w:t>
            </w:r>
            <w:r>
              <w:rPr>
                <w:color w:val="000000" w:themeColor="text1"/>
                <w:kern w:val="0"/>
                <w:sz w:val="24"/>
                <w14:textFill>
                  <w14:solidFill>
                    <w14:schemeClr w14:val="tx1"/>
                  </w14:solidFill>
                </w14:textFill>
              </w:rPr>
              <w:t>。</w:t>
            </w:r>
          </w:p>
          <w:p>
            <w:pPr>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w:t>
            </w:r>
            <w:r>
              <w:rPr>
                <w:rFonts w:hint="eastAsia"/>
                <w:b/>
                <w:color w:val="000000" w:themeColor="text1"/>
                <w:szCs w:val="21"/>
                <w:lang w:val="en-US" w:eastAsia="zh-CN"/>
                <w14:textFill>
                  <w14:solidFill>
                    <w14:schemeClr w14:val="tx1"/>
                  </w14:solidFill>
                </w14:textFill>
              </w:rPr>
              <w:t>1</w:t>
            </w:r>
            <w:r>
              <w:rPr>
                <w:b/>
                <w:color w:val="000000" w:themeColor="text1"/>
                <w:szCs w:val="21"/>
                <w14:textFill>
                  <w14:solidFill>
                    <w14:schemeClr w14:val="tx1"/>
                  </w14:solidFill>
                </w14:textFill>
              </w:rPr>
              <w:t xml:space="preserve">  项目与</w:t>
            </w:r>
            <w:r>
              <w:rPr>
                <w:rFonts w:hint="eastAsia"/>
                <w:b/>
                <w:color w:val="000000" w:themeColor="text1"/>
                <w:szCs w:val="21"/>
                <w:lang w:val="en-US" w:eastAsia="zh-CN"/>
                <w14:textFill>
                  <w14:solidFill>
                    <w14:schemeClr w14:val="tx1"/>
                  </w14:solidFill>
                </w14:textFill>
              </w:rPr>
              <w:t>分区管控</w:t>
            </w:r>
            <w:r>
              <w:rPr>
                <w:b/>
                <w:color w:val="000000" w:themeColor="text1"/>
                <w:szCs w:val="21"/>
                <w14:textFill>
                  <w14:solidFill>
                    <w14:schemeClr w14:val="tx1"/>
                  </w14:solidFill>
                </w14:textFill>
              </w:rPr>
              <w:t>文件符合性分析</w:t>
            </w:r>
          </w:p>
          <w:tbl>
            <w:tblPr>
              <w:tblStyle w:val="25"/>
              <w:tblW w:w="7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484"/>
              <w:gridCol w:w="2816"/>
              <w:gridCol w:w="2378"/>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8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管控单元</w:t>
                  </w:r>
                </w:p>
              </w:tc>
              <w:tc>
                <w:tcPr>
                  <w:tcW w:w="3300" w:type="dxa"/>
                  <w:gridSpan w:val="2"/>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管控要求</w:t>
                  </w:r>
                </w:p>
              </w:tc>
              <w:tc>
                <w:tcPr>
                  <w:tcW w:w="23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6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8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砚山县生态保护红线优先保护单元</w:t>
                  </w:r>
                </w:p>
              </w:tc>
              <w:tc>
                <w:tcPr>
                  <w:tcW w:w="484"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空间布局约束</w:t>
                  </w:r>
                </w:p>
              </w:tc>
              <w:tc>
                <w:tcPr>
                  <w:tcW w:w="2816"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生态保护红线管控要求按《自然资源部生态环境部国家林业和草原局关于加强生态保护红线管理的通知</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试行</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空间布局</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自然资发</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142号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和</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云南省自然资源厅云南省生态环境厅云南省林业和草原局关于加强生态保护红线管理工作的通知</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云自然资</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2023</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98号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执行。后续若国家和省生态保护红线相关管控政策发生调整，按调整后的管控办法执行。</w:t>
                  </w:r>
                </w:p>
              </w:tc>
              <w:tc>
                <w:tcPr>
                  <w:tcW w:w="2378" w:type="dxa"/>
                  <w:vAlign w:val="center"/>
                </w:tcPr>
                <w:p>
                  <w:pPr>
                    <w:adjustRightInd w:val="0"/>
                    <w:snapToGrid w:val="0"/>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砚山县稼依镇大石桥村委会稼依酒厂背后</w:t>
                  </w:r>
                  <w:r>
                    <w:rPr>
                      <w:color w:val="000000" w:themeColor="text1"/>
                      <w:szCs w:val="21"/>
                      <w14:textFill>
                        <w14:solidFill>
                          <w14:schemeClr w14:val="tx1"/>
                        </w14:solidFill>
                      </w14:textFill>
                    </w:rPr>
                    <w:t>，根据</w:t>
                  </w:r>
                  <w:r>
                    <w:rPr>
                      <w:rFonts w:hint="eastAsia"/>
                      <w:color w:val="000000" w:themeColor="text1"/>
                      <w:szCs w:val="21"/>
                      <w14:textFill>
                        <w14:solidFill>
                          <w14:schemeClr w14:val="tx1"/>
                        </w14:solidFill>
                      </w14:textFill>
                    </w:rPr>
                    <w:t>建设</w:t>
                  </w:r>
                  <w:r>
                    <w:rPr>
                      <w:color w:val="000000" w:themeColor="text1"/>
                      <w:szCs w:val="21"/>
                      <w14:textFill>
                        <w14:solidFill>
                          <w14:schemeClr w14:val="tx1"/>
                        </w14:solidFill>
                      </w14:textFill>
                    </w:rPr>
                    <w:t>单位查询（见</w:t>
                  </w:r>
                  <w:r>
                    <w:rPr>
                      <w:rFonts w:hint="eastAsia"/>
                      <w:color w:val="000000" w:themeColor="text1"/>
                      <w:szCs w:val="21"/>
                      <w14:textFill>
                        <w14:solidFill>
                          <w14:schemeClr w14:val="tx1"/>
                        </w14:solidFill>
                      </w14:textFill>
                    </w:rPr>
                    <w:t>附件</w:t>
                  </w:r>
                  <w:r>
                    <w:rPr>
                      <w:color w:val="000000" w:themeColor="text1"/>
                      <w:szCs w:val="21"/>
                      <w14:textFill>
                        <w14:solidFill>
                          <w14:schemeClr w14:val="tx1"/>
                        </w14:solidFill>
                      </w14:textFill>
                    </w:rPr>
                    <w:t>），项目所在地不占用生态保护红线</w:t>
                  </w:r>
                  <w:r>
                    <w:rPr>
                      <w:rFonts w:hint="eastAsia"/>
                      <w:color w:val="000000" w:themeColor="text1"/>
                      <w:szCs w:val="21"/>
                      <w:lang w:eastAsia="zh-CN"/>
                      <w14:textFill>
                        <w14:solidFill>
                          <w14:schemeClr w14:val="tx1"/>
                        </w14:solidFill>
                      </w14:textFill>
                    </w:rPr>
                    <w:t>。</w:t>
                  </w:r>
                </w:p>
              </w:tc>
              <w:tc>
                <w:tcPr>
                  <w:tcW w:w="6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8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砚山县一般生态空间优先保护单元</w:t>
                  </w:r>
                </w:p>
              </w:tc>
              <w:tc>
                <w:tcPr>
                  <w:tcW w:w="48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空间布局约束</w:t>
                  </w:r>
                </w:p>
              </w:tc>
              <w:tc>
                <w:tcPr>
                  <w:tcW w:w="2816" w:type="dxa"/>
                  <w:vAlign w:val="center"/>
                </w:tcPr>
                <w:p>
                  <w:pPr>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2.暂未纳入生态保护红线的自然保护地按照相关保护地法律法规进行管理</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生态公益林依据</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国家级公益林管理办法</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《云南省地方公益林管理办法》进行管理</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天然林依据《国家</w:t>
                  </w:r>
                  <w:r>
                    <w:rPr>
                      <w:rFonts w:hint="eastAsia"/>
                      <w:color w:val="000000" w:themeColor="text1"/>
                      <w:szCs w:val="21"/>
                      <w:lang w:eastAsia="zh-CN"/>
                      <w14:textFill>
                        <w14:solidFill>
                          <w14:schemeClr w14:val="tx1"/>
                        </w14:solidFill>
                      </w14:textFill>
                    </w:rPr>
                    <w:t>林业和草原局</w:t>
                  </w:r>
                  <w:r>
                    <w:rPr>
                      <w:rFonts w:hint="eastAsia"/>
                      <w:color w:val="000000" w:themeColor="text1"/>
                      <w:szCs w:val="21"/>
                      <w14:textFill>
                        <w14:solidFill>
                          <w14:schemeClr w14:val="tx1"/>
                        </w14:solidFill>
                      </w14:textFill>
                    </w:rPr>
                    <w:t>关于严格保护天然林的通知》</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林资发 [2015] 181号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、中共中央办公厅国务院办公厅关于印发《天然林保护修复制度方案〉的通知》</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厅字</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2019</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39号</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等进行管理。</w:t>
                  </w:r>
                </w:p>
              </w:tc>
              <w:tc>
                <w:tcPr>
                  <w:tcW w:w="237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砚山县稼依镇大石桥村委会稼依酒厂背后</w:t>
                  </w:r>
                  <w:r>
                    <w:rPr>
                      <w:color w:val="000000" w:themeColor="text1"/>
                      <w:szCs w:val="21"/>
                      <w14:textFill>
                        <w14:solidFill>
                          <w14:schemeClr w14:val="tx1"/>
                        </w14:solidFill>
                      </w14:textFill>
                    </w:rPr>
                    <w:t>，不在一般生态空间。</w:t>
                  </w:r>
                </w:p>
              </w:tc>
              <w:tc>
                <w:tcPr>
                  <w:tcW w:w="6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8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砚山县饮用水源地优先保护单元</w:t>
                  </w:r>
                </w:p>
              </w:tc>
              <w:tc>
                <w:tcPr>
                  <w:tcW w:w="48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空间布局约束</w:t>
                  </w:r>
                </w:p>
              </w:tc>
              <w:tc>
                <w:tcPr>
                  <w:tcW w:w="2816"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依据《中华人民共和国水法》《中华人民共和国水污染防治法》《饮用水水源保护区污染防治管理规定》《地下水管理条例》等进行管理。</w:t>
                  </w:r>
                </w:p>
              </w:tc>
              <w:tc>
                <w:tcPr>
                  <w:tcW w:w="2378"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项目所在地不属于饮用水源地。</w:t>
                  </w:r>
                </w:p>
              </w:tc>
              <w:tc>
                <w:tcPr>
                  <w:tcW w:w="6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8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砚山县一般管控单元</w:t>
                  </w:r>
                </w:p>
              </w:tc>
              <w:tc>
                <w:tcPr>
                  <w:tcW w:w="48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空间布局约束</w:t>
                  </w:r>
                </w:p>
              </w:tc>
              <w:tc>
                <w:tcPr>
                  <w:tcW w:w="2816" w:type="dxa"/>
                  <w:vAlign w:val="center"/>
                </w:tcPr>
                <w:p>
                  <w:pPr>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落实生态环境保护基本要求，项目建设和运行应满足产业准入、总量控制、排放标准等管理规定。</w:t>
                  </w:r>
                </w:p>
              </w:tc>
              <w:tc>
                <w:tcPr>
                  <w:tcW w:w="2378" w:type="dxa"/>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根据建设单位查询（见图1-1和附件）</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项目所在地</w:t>
                  </w:r>
                  <w:r>
                    <w:rPr>
                      <w:color w:val="000000" w:themeColor="text1"/>
                      <w:szCs w:val="21"/>
                      <w14:textFill>
                        <w14:solidFill>
                          <w14:schemeClr w14:val="tx1"/>
                        </w14:solidFill>
                      </w14:textFill>
                    </w:rPr>
                    <w:t>属于一般管控单元。</w:t>
                  </w:r>
                </w:p>
                <w:p>
                  <w:pPr>
                    <w:adjustRightInd w:val="0"/>
                    <w:snapToGrid w:val="0"/>
                    <w:rPr>
                      <w:rFonts w:hint="default"/>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本项目属于《产业结构调整指导目录（</w:t>
                  </w:r>
                  <w:r>
                    <w:rPr>
                      <w:rFonts w:hint="eastAsia"/>
                      <w:color w:val="000000" w:themeColor="text1"/>
                      <w:szCs w:val="21"/>
                      <w:lang w:val="en-US" w:eastAsia="zh-CN"/>
                      <w14:textFill>
                        <w14:solidFill>
                          <w14:schemeClr w14:val="tx1"/>
                        </w14:solidFill>
                      </w14:textFill>
                    </w:rPr>
                    <w:t>2024</w:t>
                  </w:r>
                  <w:r>
                    <w:rPr>
                      <w:color w:val="000000" w:themeColor="text1"/>
                      <w:szCs w:val="21"/>
                      <w14:textFill>
                        <w14:solidFill>
                          <w14:schemeClr w14:val="tx1"/>
                        </w14:solidFill>
                      </w14:textFill>
                    </w:rPr>
                    <w:t>年本）》第一类 ‘鼓励类’中第一条‘农林</w:t>
                  </w:r>
                  <w:r>
                    <w:rPr>
                      <w:rFonts w:hint="eastAsia"/>
                      <w:color w:val="000000" w:themeColor="text1"/>
                      <w:szCs w:val="21"/>
                      <w:lang w:val="en-US" w:eastAsia="zh-CN"/>
                      <w14:textFill>
                        <w14:solidFill>
                          <w14:schemeClr w14:val="tx1"/>
                        </w14:solidFill>
                      </w14:textFill>
                    </w:rPr>
                    <w:t>牧渔</w:t>
                  </w:r>
                  <w:r>
                    <w:rPr>
                      <w:color w:val="000000" w:themeColor="text1"/>
                      <w:szCs w:val="21"/>
                      <w14:textFill>
                        <w14:solidFill>
                          <w14:schemeClr w14:val="tx1"/>
                        </w14:solidFill>
                      </w14:textFill>
                    </w:rPr>
                    <w:t>业’中的</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小类‘</w:t>
                  </w:r>
                  <w:r>
                    <w:rPr>
                      <w:rFonts w:hint="eastAsia"/>
                      <w:color w:val="000000" w:themeColor="text1"/>
                      <w:szCs w:val="21"/>
                      <w14:textFill>
                        <w14:solidFill>
                          <w14:schemeClr w14:val="tx1"/>
                        </w14:solidFill>
                      </w14:textFill>
                    </w:rPr>
                    <w:t>农产品仓储运输：农林牧渔产品储运、保鲜</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加工与综合利用</w:t>
                  </w:r>
                  <w:r>
                    <w:rPr>
                      <w:color w:val="000000" w:themeColor="text1"/>
                      <w:szCs w:val="21"/>
                      <w14:textFill>
                        <w14:solidFill>
                          <w14:schemeClr w14:val="tx1"/>
                        </w14:solidFill>
                      </w14:textFill>
                    </w:rPr>
                    <w:t>’项目；项目废气、噪声均能够达标排放，</w:t>
                  </w:r>
                  <w:r>
                    <w:rPr>
                      <w:color w:val="000000" w:themeColor="text1"/>
                      <w:szCs w:val="21"/>
                      <w:highlight w:val="none"/>
                      <w14:textFill>
                        <w14:solidFill>
                          <w14:schemeClr w14:val="tx1"/>
                        </w14:solidFill>
                      </w14:textFill>
                    </w:rPr>
                    <w:t>废水</w:t>
                  </w:r>
                  <w:r>
                    <w:rPr>
                      <w:rFonts w:hint="eastAsia"/>
                      <w:color w:val="000000" w:themeColor="text1"/>
                      <w:szCs w:val="21"/>
                      <w:highlight w:val="none"/>
                      <w14:textFill>
                        <w14:solidFill>
                          <w14:schemeClr w14:val="tx1"/>
                        </w14:solidFill>
                      </w14:textFill>
                    </w:rPr>
                    <w:t>经</w:t>
                  </w:r>
                  <w:r>
                    <w:rPr>
                      <w:color w:val="000000" w:themeColor="text1"/>
                      <w:szCs w:val="21"/>
                      <w:highlight w:val="none"/>
                      <w14:textFill>
                        <w14:solidFill>
                          <w14:schemeClr w14:val="tx1"/>
                        </w14:solidFill>
                      </w14:textFill>
                    </w:rPr>
                    <w:t>处理后达标</w:t>
                  </w:r>
                  <w:r>
                    <w:rPr>
                      <w:rFonts w:hint="eastAsia"/>
                      <w:color w:val="000000" w:themeColor="text1"/>
                      <w:szCs w:val="21"/>
                      <w:highlight w:val="none"/>
                      <w:lang w:val="en-US" w:eastAsia="zh-CN"/>
                      <w14:textFill>
                        <w14:solidFill>
                          <w14:schemeClr w14:val="tx1"/>
                        </w14:solidFill>
                      </w14:textFill>
                    </w:rPr>
                    <w:t>回用于生产或</w:t>
                  </w:r>
                  <w:r>
                    <w:rPr>
                      <w:color w:val="000000" w:themeColor="text1"/>
                      <w:szCs w:val="21"/>
                      <w:highlight w:val="none"/>
                      <w14:textFill>
                        <w14:solidFill>
                          <w14:schemeClr w14:val="tx1"/>
                        </w14:solidFill>
                      </w14:textFill>
                    </w:rPr>
                    <w:t>用于农灌</w:t>
                  </w:r>
                  <w:r>
                    <w:rPr>
                      <w:color w:val="000000" w:themeColor="text1"/>
                      <w:szCs w:val="21"/>
                      <w14:textFill>
                        <w14:solidFill>
                          <w14:schemeClr w14:val="tx1"/>
                        </w14:solidFill>
                      </w14:textFill>
                    </w:rPr>
                    <w:t>，固体废物处置率100%。符合一般管控单元空间布局约束的要求。</w:t>
                  </w:r>
                </w:p>
              </w:tc>
              <w:tc>
                <w:tcPr>
                  <w:tcW w:w="65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autoSpaceDE w:val="0"/>
              <w:autoSpaceDN w:val="0"/>
              <w:adjustRightInd w:val="0"/>
              <w:spacing w:line="360" w:lineRule="auto"/>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eastAsia="zh-CN"/>
                <w14:textFill>
                  <w14:solidFill>
                    <w14:schemeClr w14:val="tx1"/>
                  </w14:solidFill>
                </w14:textFill>
              </w:rPr>
              <w:drawing>
                <wp:inline distT="0" distB="0" distL="114300" distR="114300">
                  <wp:extent cx="4373880" cy="3279140"/>
                  <wp:effectExtent l="0" t="0" r="7620" b="16510"/>
                  <wp:docPr id="20" name="图片 20" descr="e401c1c673950b04f734802d2e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401c1c673950b04f734802d2e14820"/>
                          <pic:cNvPicPr>
                            <a:picLocks noChangeAspect="1"/>
                          </pic:cNvPicPr>
                        </pic:nvPicPr>
                        <pic:blipFill>
                          <a:blip r:embed="rId8"/>
                          <a:stretch>
                            <a:fillRect/>
                          </a:stretch>
                        </pic:blipFill>
                        <pic:spPr>
                          <a:xfrm>
                            <a:off x="0" y="0"/>
                            <a:ext cx="4373880" cy="3279140"/>
                          </a:xfrm>
                          <a:prstGeom prst="rect">
                            <a:avLst/>
                          </a:prstGeom>
                        </pic:spPr>
                      </pic:pic>
                    </a:graphicData>
                  </a:graphic>
                </wp:inline>
              </w:drawing>
            </w:r>
          </w:p>
          <w:p>
            <w:pPr>
              <w:contextualSpacing/>
              <w:jc w:val="center"/>
              <w:rPr>
                <w:rFonts w:hint="default"/>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图1-1   项目所属管控单元查询结果</w:t>
            </w:r>
          </w:p>
          <w:p>
            <w:pPr>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根据表1-</w:t>
            </w:r>
            <w:r>
              <w:rPr>
                <w:rFonts w:hint="eastAsia"/>
                <w:color w:val="000000" w:themeColor="text1"/>
                <w:kern w:val="0"/>
                <w:sz w:val="24"/>
                <w:lang w:val="en-US" w:eastAsia="zh-CN"/>
                <w14:textFill>
                  <w14:solidFill>
                    <w14:schemeClr w14:val="tx1"/>
                  </w14:solidFill>
                </w14:textFill>
              </w:rPr>
              <w:t>1</w:t>
            </w:r>
            <w:r>
              <w:rPr>
                <w:color w:val="000000" w:themeColor="text1"/>
                <w:kern w:val="0"/>
                <w:sz w:val="24"/>
                <w14:textFill>
                  <w14:solidFill>
                    <w14:schemeClr w14:val="tx1"/>
                  </w14:solidFill>
                </w14:textFill>
              </w:rPr>
              <w:t>分析，本项目建设不违背地方生态保护、环境质量、资源利用和生态环境准入要求，总体符合《</w:t>
            </w:r>
            <w:r>
              <w:rPr>
                <w:rFonts w:hint="eastAsia"/>
                <w:color w:val="000000" w:themeColor="text1"/>
                <w:kern w:val="0"/>
                <w:sz w:val="24"/>
                <w:lang w:val="en-US" w:eastAsia="zh-CN"/>
                <w14:textFill>
                  <w14:solidFill>
                    <w14:schemeClr w14:val="tx1"/>
                  </w14:solidFill>
                </w14:textFill>
              </w:rPr>
              <w:t>文山州人民政府关于印发文山州生态环境分区管控动态更新方案的通知</w:t>
            </w:r>
            <w:r>
              <w:rPr>
                <w:color w:val="000000" w:themeColor="text1"/>
                <w:kern w:val="0"/>
                <w:sz w:val="24"/>
                <w14:textFill>
                  <w14:solidFill>
                    <w14:schemeClr w14:val="tx1"/>
                  </w14:solidFill>
                </w14:textFill>
              </w:rPr>
              <w:t>》（文政发</w:t>
            </w:r>
            <w:r>
              <w:rPr>
                <w:rFonts w:hint="eastAsia"/>
                <w:color w:val="000000" w:themeColor="text1"/>
                <w:kern w:val="0"/>
                <w:sz w:val="24"/>
                <w:lang w:eastAsia="zh-CN"/>
                <w14:textFill>
                  <w14:solidFill>
                    <w14:schemeClr w14:val="tx1"/>
                  </w14:solidFill>
                </w14:textFill>
              </w:rPr>
              <w:t>〔2024〕</w:t>
            </w:r>
            <w:r>
              <w:rPr>
                <w:rFonts w:hint="eastAsia"/>
                <w:color w:val="000000" w:themeColor="text1"/>
                <w:kern w:val="0"/>
                <w:sz w:val="24"/>
                <w:lang w:val="en-US" w:eastAsia="zh-CN"/>
                <w14:textFill>
                  <w14:solidFill>
                    <w14:schemeClr w14:val="tx1"/>
                  </w14:solidFill>
                </w14:textFill>
              </w:rPr>
              <w:t>18</w:t>
            </w:r>
            <w:r>
              <w:rPr>
                <w:color w:val="000000" w:themeColor="text1"/>
                <w:kern w:val="0"/>
                <w:sz w:val="24"/>
                <w14:textFill>
                  <w14:solidFill>
                    <w14:schemeClr w14:val="tx1"/>
                  </w14:solidFill>
                </w14:textFill>
              </w:rPr>
              <w:t>号）相关要求。</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b/>
                <w:bCs/>
                <w:color w:val="000000" w:themeColor="text1"/>
                <w:sz w:val="24"/>
                <w14:textFill>
                  <w14:solidFill>
                    <w14:schemeClr w14:val="tx1"/>
                  </w14:solidFill>
                </w14:textFill>
              </w:rPr>
              <w:t>产业政策符合性分析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lang w:val="en-US" w:eastAsia="zh-CN"/>
                <w14:textFill>
                  <w14:solidFill>
                    <w14:schemeClr w14:val="tx1"/>
                  </w14:solidFill>
                </w14:textFill>
              </w:rPr>
              <w:t>农副产品</w:t>
            </w:r>
            <w:r>
              <w:rPr>
                <w:color w:val="000000" w:themeColor="text1"/>
                <w:sz w:val="24"/>
                <w14:textFill>
                  <w14:solidFill>
                    <w14:schemeClr w14:val="tx1"/>
                  </w14:solidFill>
                </w14:textFill>
              </w:rPr>
              <w:t>加工建设项目，属于《国民经济行业分类》（GB/T4754-2017）中“农产品初加工活动（A0514）”。</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根据与《产业结构调整指导目录</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年本）对照，本项目属于</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鼓励类</w:t>
            </w:r>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一、</w:t>
            </w:r>
            <w:r>
              <w:rPr>
                <w:rFonts w:hint="eastAsia"/>
                <w:color w:val="000000" w:themeColor="text1"/>
                <w:sz w:val="24"/>
                <w14:textFill>
                  <w14:solidFill>
                    <w14:schemeClr w14:val="tx1"/>
                  </w14:solidFill>
                </w14:textFill>
              </w:rPr>
              <w:t>农林牧渔业</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农林牧渔产品储运、保鲜、加工与综合利用</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属于鼓励类项目</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对照</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市场准入负面清单</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（2022年版）、《云南省工业产业转型升级指导目录（2014年本）》，</w:t>
            </w:r>
            <w:r>
              <w:rPr>
                <w:color w:val="000000" w:themeColor="text1"/>
                <w:sz w:val="24"/>
                <w14:textFill>
                  <w14:solidFill>
                    <w14:schemeClr w14:val="tx1"/>
                  </w14:solidFill>
                </w14:textFill>
              </w:rPr>
              <w:t>项目所用的设备均不在国家禁止使用的落后、淘汰生产设备之列，产业不在负面清单内。</w:t>
            </w:r>
          </w:p>
          <w:p>
            <w:pPr>
              <w:adjustRightInd w:val="0"/>
              <w:snapToGrid w:val="0"/>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此外，项目采用1台2.5t/h的生物质燃烧器为项目生产供热，不属于</w:t>
            </w:r>
            <w:r>
              <w:rPr>
                <w:color w:val="000000" w:themeColor="text1"/>
                <w:sz w:val="24"/>
                <w14:textFill>
                  <w14:solidFill>
                    <w14:schemeClr w14:val="tx1"/>
                  </w14:solidFill>
                </w14:textFill>
              </w:rPr>
              <w:t>《产业结构调整指导目录</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年本）</w:t>
            </w:r>
            <w:r>
              <w:rPr>
                <w:rFonts w:hint="eastAsia"/>
                <w:color w:val="000000" w:themeColor="text1"/>
                <w:sz w:val="24"/>
                <w:lang w:val="en-US" w:eastAsia="zh-CN"/>
                <w14:textFill>
                  <w14:solidFill>
                    <w14:schemeClr w14:val="tx1"/>
                  </w14:solidFill>
                </w14:textFill>
              </w:rPr>
              <w:t>中“限制类-十一、机械-58．县级及以上城市建成区每小时35蒸吨以下的燃煤锅炉，其他区域每小时10蒸吨以下的燃煤锅炉”和“淘汰类-七、机械-66．每小时2蒸吨及以下生物质锅炉”。</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目前，本项目已在</w:t>
            </w:r>
            <w:r>
              <w:rPr>
                <w:rFonts w:hint="eastAsia"/>
                <w:color w:val="000000" w:themeColor="text1"/>
                <w:sz w:val="24"/>
                <w:lang w:val="en-US" w:eastAsia="zh-CN"/>
                <w14:textFill>
                  <w14:solidFill>
                    <w14:schemeClr w14:val="tx1"/>
                  </w14:solidFill>
                </w14:textFill>
              </w:rPr>
              <w:t>砚山县</w:t>
            </w:r>
            <w:r>
              <w:rPr>
                <w:color w:val="000000" w:themeColor="text1"/>
                <w:sz w:val="24"/>
                <w14:textFill>
                  <w14:solidFill>
                    <w14:schemeClr w14:val="tx1"/>
                  </w14:solidFill>
                </w14:textFill>
              </w:rPr>
              <w:t>发展和改革局进行了立项，项目代码：</w:t>
            </w:r>
            <w:r>
              <w:rPr>
                <w:rFonts w:hint="eastAsia"/>
                <w:color w:val="000000" w:themeColor="text1"/>
                <w:sz w:val="24"/>
                <w14:textFill>
                  <w14:solidFill>
                    <w14:schemeClr w14:val="tx1"/>
                  </w14:solidFill>
                </w14:textFill>
              </w:rPr>
              <w:t>2404-532622-04-01-685173</w:t>
            </w:r>
            <w:r>
              <w:rPr>
                <w:rFonts w:hint="eastAsia"/>
                <w:color w:val="000000" w:themeColor="text1"/>
                <w:sz w:val="24"/>
                <w:lang w:val="en-US" w:eastAsia="zh-CN"/>
                <w14:textFill>
                  <w14:solidFill>
                    <w14:schemeClr w14:val="tx1"/>
                  </w14:solidFill>
                </w14:textFill>
              </w:rPr>
              <w:t>。</w:t>
            </w:r>
            <w:r>
              <w:rPr>
                <w:color w:val="000000" w:themeColor="text1"/>
                <w:sz w:val="24"/>
                <w14:textFill>
                  <w14:solidFill>
                    <w14:schemeClr w14:val="tx1"/>
                  </w14:solidFill>
                </w14:textFill>
              </w:rPr>
              <w:t>因此</w:t>
            </w:r>
            <w:r>
              <w:rPr>
                <w:rFonts w:hint="eastAsia"/>
                <w:color w:val="000000" w:themeColor="text1"/>
                <w:sz w:val="24"/>
                <w:lang w:val="en-US" w:eastAsia="zh-CN"/>
                <w14:textFill>
                  <w14:solidFill>
                    <w14:schemeClr w14:val="tx1"/>
                  </w14:solidFill>
                </w14:textFill>
              </w:rPr>
              <w:t>认为</w:t>
            </w:r>
            <w:r>
              <w:rPr>
                <w:color w:val="000000" w:themeColor="text1"/>
                <w:sz w:val="24"/>
                <w14:textFill>
                  <w14:solidFill>
                    <w14:schemeClr w14:val="tx1"/>
                  </w14:solidFill>
                </w14:textFill>
              </w:rPr>
              <w:t>项目建设符合国家和地方现行的产业政策。</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3、与《食品生产通用卫生规范》符合性分析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lang w:val="en-US" w:eastAsia="zh-CN"/>
                <w14:textFill>
                  <w14:solidFill>
                    <w14:schemeClr w14:val="tx1"/>
                  </w14:solidFill>
                </w14:textFill>
              </w:rPr>
              <w:t>农副产品</w:t>
            </w:r>
            <w:r>
              <w:rPr>
                <w:color w:val="000000" w:themeColor="text1"/>
                <w:sz w:val="24"/>
                <w14:textFill>
                  <w14:solidFill>
                    <w14:schemeClr w14:val="tx1"/>
                  </w14:solidFill>
                </w14:textFill>
              </w:rPr>
              <w:t>加工建设项目，主要产品为</w:t>
            </w:r>
            <w:r>
              <w:rPr>
                <w:rFonts w:hint="eastAsia"/>
                <w:color w:val="000000" w:themeColor="text1"/>
                <w:sz w:val="24"/>
                <w:lang w:val="en-US" w:eastAsia="zh-CN"/>
                <w14:textFill>
                  <w14:solidFill>
                    <w14:schemeClr w14:val="tx1"/>
                  </w14:solidFill>
                </w14:textFill>
              </w:rPr>
              <w:t>土豆干片、红薯干片、南瓜干片、姜干片、土豆淀粉、红薯淀粉等</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本项目在运营过程中将严格按照《食品生产通用卫生规范》（GB14881-2013）中要求，制定食品加工人员和食品生产卫生管理制度以及相应的考核标准。</w:t>
            </w:r>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项目对照《食品生产通用卫生规范》（GB14881-2013）中选址具体要求（见表1-</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），符合《食品生产通用卫生规范》（GB14881-2013）中选址要求。</w:t>
            </w:r>
          </w:p>
          <w:p>
            <w:pPr>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食品生产通用卫生规范中选址要求</w:t>
            </w:r>
          </w:p>
          <w:tbl>
            <w:tblPr>
              <w:tblStyle w:val="25"/>
              <w:tblW w:w="6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831"/>
              <w:gridCol w:w="2136"/>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113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规范</w:t>
                  </w:r>
                </w:p>
              </w:tc>
              <w:tc>
                <w:tcPr>
                  <w:tcW w:w="283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选址要求</w:t>
                  </w:r>
                </w:p>
              </w:tc>
              <w:tc>
                <w:tcPr>
                  <w:tcW w:w="213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7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134"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《食品生产通用卫生规范》</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（GB14881-2013）</w:t>
                  </w:r>
                </w:p>
              </w:tc>
              <w:tc>
                <w:tcPr>
                  <w:tcW w:w="2831" w:type="dxa"/>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厂区不应选择对食品有显著污染的区域。如某地对食品安全和食品宜食用性存在明显的不利影响</w:t>
                  </w:r>
                  <w:r>
                    <w:rPr>
                      <w:rFonts w:hint="eastAsia"/>
                      <w:color w:val="000000" w:themeColor="text1"/>
                      <w:szCs w:val="21"/>
                      <w:lang w:eastAsia="zh-CN"/>
                      <w14:textFill>
                        <w14:solidFill>
                          <w14:schemeClr w14:val="tx1"/>
                        </w14:solidFill>
                      </w14:textFill>
                    </w:rPr>
                    <w:t>且</w:t>
                  </w:r>
                  <w:r>
                    <w:rPr>
                      <w:color w:val="000000" w:themeColor="text1"/>
                      <w:szCs w:val="21"/>
                      <w14:textFill>
                        <w14:solidFill>
                          <w14:schemeClr w14:val="tx1"/>
                        </w14:solidFill>
                      </w14:textFill>
                    </w:rPr>
                    <w:t>无法通过采取措施加以改善，应避</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在该地址建厂。</w:t>
                  </w:r>
                </w:p>
              </w:tc>
              <w:tc>
                <w:tcPr>
                  <w:tcW w:w="2136"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项目位于</w:t>
                  </w:r>
                  <w:r>
                    <w:rPr>
                      <w:rFonts w:hint="eastAsia"/>
                      <w:color w:val="000000" w:themeColor="text1"/>
                      <w:szCs w:val="21"/>
                      <w14:textFill>
                        <w14:solidFill>
                          <w14:schemeClr w14:val="tx1"/>
                        </w14:solidFill>
                      </w14:textFill>
                    </w:rPr>
                    <w:t>砚山县稼依镇大石桥村委会稼依酒厂背后</w:t>
                  </w:r>
                  <w:r>
                    <w:rPr>
                      <w:color w:val="000000" w:themeColor="text1"/>
                      <w:szCs w:val="21"/>
                      <w14:textFill>
                        <w14:solidFill>
                          <w14:schemeClr w14:val="tx1"/>
                        </w14:solidFill>
                      </w14:textFill>
                    </w:rPr>
                    <w:t>，所在区域大气环境质量达标，不属于对食品有显著污染的区域。</w:t>
                  </w:r>
                </w:p>
              </w:tc>
              <w:tc>
                <w:tcPr>
                  <w:tcW w:w="7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134"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831" w:type="dxa"/>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厂区不应选择有害废弃物以及粉尘、有害气体、放射性物质和其他扩散性污染源不能有效清除的地址。</w:t>
                  </w:r>
                </w:p>
              </w:tc>
              <w:tc>
                <w:tcPr>
                  <w:tcW w:w="2136"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项目所在地环境空气扩散条件较好，无污染物扩散限制因素。</w:t>
                  </w:r>
                </w:p>
              </w:tc>
              <w:tc>
                <w:tcPr>
                  <w:tcW w:w="7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134"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831" w:type="dxa"/>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厂区不宜择易发生洪涝灾害的地区，难以避开时应设计必要的防范措施。</w:t>
                  </w:r>
                </w:p>
              </w:tc>
              <w:tc>
                <w:tcPr>
                  <w:tcW w:w="2136"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项目所在地地势较高，不易发生洪涝灾害。</w:t>
                  </w:r>
                </w:p>
              </w:tc>
              <w:tc>
                <w:tcPr>
                  <w:tcW w:w="7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1134"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831" w:type="dxa"/>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厂区周围不宜有虫害大量孳生的潜在场所，难以避开时应设计必要的防范措施。</w:t>
                  </w:r>
                </w:p>
              </w:tc>
              <w:tc>
                <w:tcPr>
                  <w:tcW w:w="2136"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项目所在地不属于宜有虫害大量孳生的潜在场所</w:t>
                  </w:r>
                  <w:r>
                    <w:rPr>
                      <w:rFonts w:hint="eastAsia"/>
                      <w:color w:val="000000" w:themeColor="text1"/>
                      <w:szCs w:val="21"/>
                      <w:lang w:eastAsia="zh-CN"/>
                      <w14:textFill>
                        <w14:solidFill>
                          <w14:schemeClr w14:val="tx1"/>
                        </w14:solidFill>
                      </w14:textFill>
                    </w:rPr>
                    <w:t>。</w:t>
                  </w:r>
                </w:p>
              </w:tc>
              <w:tc>
                <w:tcPr>
                  <w:tcW w:w="7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adjustRightInd w:val="0"/>
              <w:snapToGrid w:val="0"/>
              <w:spacing w:line="360" w:lineRule="auto"/>
              <w:ind w:firstLine="482" w:firstLineChars="200"/>
              <w:rPr>
                <w:rFonts w:hint="default" w:eastAsia="宋体"/>
                <w:b/>
                <w:color w:val="000000" w:themeColor="text1"/>
                <w:sz w:val="24"/>
                <w:lang w:val="en-US" w:eastAsia="zh-CN"/>
                <w14:textFill>
                  <w14:solidFill>
                    <w14:schemeClr w14:val="tx1"/>
                  </w14:solidFill>
                </w14:textFill>
              </w:rPr>
            </w:pPr>
            <w:r>
              <w:rPr>
                <w:b/>
                <w:color w:val="000000" w:themeColor="text1"/>
                <w:sz w:val="24"/>
                <w14:textFill>
                  <w14:solidFill>
                    <w14:schemeClr w14:val="tx1"/>
                  </w14:solidFill>
                </w14:textFill>
              </w:rPr>
              <w:t>4、</w:t>
            </w:r>
            <w:r>
              <w:rPr>
                <w:rFonts w:hint="eastAsia"/>
                <w:b/>
                <w:iCs/>
                <w:color w:val="000000" w:themeColor="text1"/>
                <w:sz w:val="24"/>
                <w:lang w:val="en-US" w:eastAsia="zh-CN"/>
                <w14:textFill>
                  <w14:solidFill>
                    <w14:schemeClr w14:val="tx1"/>
                  </w14:solidFill>
                </w14:textFill>
              </w:rPr>
              <w:t>与《</w:t>
            </w:r>
            <w:r>
              <w:rPr>
                <w:rFonts w:hint="eastAsia"/>
                <w:b/>
                <w:iCs/>
                <w:color w:val="000000" w:themeColor="text1"/>
                <w:sz w:val="24"/>
                <w14:textFill>
                  <w14:solidFill>
                    <w14:schemeClr w14:val="tx1"/>
                  </w14:solidFill>
                </w14:textFill>
              </w:rPr>
              <w:t>中华人民共和国食品安全法</w:t>
            </w:r>
            <w:r>
              <w:rPr>
                <w:rFonts w:hint="eastAsia"/>
                <w:b/>
                <w:iCs/>
                <w:color w:val="000000" w:themeColor="text1"/>
                <w:sz w:val="24"/>
                <w:lang w:eastAsia="zh-CN"/>
                <w14:textFill>
                  <w14:solidFill>
                    <w14:schemeClr w14:val="tx1"/>
                  </w14:solidFill>
                </w14:textFill>
              </w:rPr>
              <w:t>（</w:t>
            </w:r>
            <w:r>
              <w:rPr>
                <w:rFonts w:hint="eastAsia"/>
                <w:b/>
                <w:iCs/>
                <w:color w:val="000000" w:themeColor="text1"/>
                <w:sz w:val="24"/>
                <w14:textFill>
                  <w14:solidFill>
                    <w14:schemeClr w14:val="tx1"/>
                  </w14:solidFill>
                </w14:textFill>
              </w:rPr>
              <w:t>2021修</w:t>
            </w:r>
            <w:r>
              <w:rPr>
                <w:rFonts w:hint="eastAsia"/>
                <w:b/>
                <w:iCs/>
                <w:color w:val="000000" w:themeColor="text1"/>
                <w:sz w:val="24"/>
                <w:lang w:eastAsia="zh-CN"/>
                <w14:textFill>
                  <w14:solidFill>
                    <w14:schemeClr w14:val="tx1"/>
                  </w14:solidFill>
                </w14:textFill>
              </w:rPr>
              <w:t>））</w:t>
            </w:r>
            <w:r>
              <w:rPr>
                <w:rFonts w:hint="eastAsia"/>
                <w:b/>
                <w:iCs/>
                <w:color w:val="000000" w:themeColor="text1"/>
                <w:sz w:val="24"/>
                <w:lang w:val="en-US" w:eastAsia="zh-CN"/>
                <w14:textFill>
                  <w14:solidFill>
                    <w14:schemeClr w14:val="tx1"/>
                  </w14:solidFill>
                </w14:textFill>
              </w:rPr>
              <w:t>》符合性分析</w:t>
            </w:r>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lang w:val="en-US" w:eastAsia="zh-CN"/>
                <w14:textFill>
                  <w14:solidFill>
                    <w14:schemeClr w14:val="tx1"/>
                  </w14:solidFill>
                </w14:textFill>
              </w:rPr>
              <w:t>农副产品</w:t>
            </w:r>
            <w:r>
              <w:rPr>
                <w:color w:val="000000" w:themeColor="text1"/>
                <w:sz w:val="24"/>
                <w14:textFill>
                  <w14:solidFill>
                    <w14:schemeClr w14:val="tx1"/>
                  </w14:solidFill>
                </w14:textFill>
              </w:rPr>
              <w:t>加工建设项目，主要产品为</w:t>
            </w:r>
            <w:r>
              <w:rPr>
                <w:rFonts w:hint="eastAsia"/>
                <w:color w:val="000000" w:themeColor="text1"/>
                <w:sz w:val="24"/>
                <w:lang w:val="en-US" w:eastAsia="zh-CN"/>
                <w14:textFill>
                  <w14:solidFill>
                    <w14:schemeClr w14:val="tx1"/>
                  </w14:solidFill>
                </w14:textFill>
              </w:rPr>
              <w:t>土豆干片、红薯干片、南瓜干片、姜干片、土豆淀粉、红薯淀粉等</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本项目在运营过程中将严格按照</w:t>
            </w:r>
            <w:r>
              <w:rPr>
                <w:rFonts w:hint="eastAsia"/>
                <w:color w:val="000000" w:themeColor="text1"/>
                <w:sz w:val="24"/>
                <w14:textFill>
                  <w14:solidFill>
                    <w14:schemeClr w14:val="tx1"/>
                  </w14:solidFill>
                </w14:textFill>
              </w:rPr>
              <w:t>《中华人民共和国食品安全法</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2021修</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中要求。项目对照</w:t>
            </w:r>
            <w:r>
              <w:rPr>
                <w:rFonts w:hint="eastAsia"/>
                <w:color w:val="000000" w:themeColor="text1"/>
                <w:sz w:val="24"/>
                <w14:textFill>
                  <w14:solidFill>
                    <w14:schemeClr w14:val="tx1"/>
                  </w14:solidFill>
                </w14:textFill>
              </w:rPr>
              <w:t>《中华人民共和国食品安全法</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2021修</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中选址具体要求（见表1-</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），符合</w:t>
            </w:r>
            <w:r>
              <w:rPr>
                <w:rFonts w:hint="eastAsia"/>
                <w:color w:val="000000" w:themeColor="text1"/>
                <w:sz w:val="24"/>
                <w14:textFill>
                  <w14:solidFill>
                    <w14:schemeClr w14:val="tx1"/>
                  </w14:solidFill>
                </w14:textFill>
              </w:rPr>
              <w:t>《中华人民共和国食品安全法</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2021修</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中选址要求。</w:t>
            </w:r>
          </w:p>
          <w:p>
            <w:pPr>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表1-</w:t>
            </w:r>
            <w:r>
              <w:rPr>
                <w:rFonts w:hint="eastAsia"/>
                <w:b/>
                <w:color w:val="000000" w:themeColor="text1"/>
                <w:szCs w:val="21"/>
                <w:lang w:val="en-US" w:eastAsia="zh-CN"/>
                <w14:textFill>
                  <w14:solidFill>
                    <w14:schemeClr w14:val="tx1"/>
                  </w14:solidFill>
                </w14:textFill>
              </w:rPr>
              <w:t>4</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《中华人民共和国食品安全法</w:t>
            </w:r>
            <w:r>
              <w:rPr>
                <w:rFonts w:hint="eastAsia"/>
                <w:b/>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2021修</w:t>
            </w:r>
            <w:r>
              <w:rPr>
                <w:rFonts w:hint="eastAsia"/>
                <w:b/>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中选址要求</w:t>
            </w:r>
          </w:p>
          <w:tbl>
            <w:tblPr>
              <w:tblStyle w:val="25"/>
              <w:tblW w:w="6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3100"/>
              <w:gridCol w:w="2200"/>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86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规范</w:t>
                  </w:r>
                </w:p>
              </w:tc>
              <w:tc>
                <w:tcPr>
                  <w:tcW w:w="31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选址要求</w:t>
                  </w:r>
                </w:p>
              </w:tc>
              <w:tc>
                <w:tcPr>
                  <w:tcW w:w="220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6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65"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《中华人民共和国食品安全法</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2021修</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w:t>
                  </w:r>
                </w:p>
              </w:tc>
              <w:tc>
                <w:tcPr>
                  <w:tcW w:w="3100" w:type="dxa"/>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具有与生产经营的食品品种、数量相适应的食品原料处理和食品加工、包装、贮存等场所，保持该场所环境整洁，并与有毒、有害场所以及其他污染源保持规定的距离</w:t>
                  </w:r>
                  <w:r>
                    <w:rPr>
                      <w:color w:val="000000" w:themeColor="text1"/>
                      <w:szCs w:val="21"/>
                      <w14:textFill>
                        <w14:solidFill>
                          <w14:schemeClr w14:val="tx1"/>
                        </w14:solidFill>
                      </w14:textFill>
                    </w:rPr>
                    <w:t>。</w:t>
                  </w:r>
                </w:p>
              </w:tc>
              <w:tc>
                <w:tcPr>
                  <w:tcW w:w="2200"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r>
                    <w:rPr>
                      <w:rFonts w:hint="eastAsia"/>
                      <w:color w:val="000000" w:themeColor="text1"/>
                      <w:szCs w:val="21"/>
                      <w:lang w:val="en-US" w:eastAsia="zh-CN"/>
                      <w14:textFill>
                        <w14:solidFill>
                          <w14:schemeClr w14:val="tx1"/>
                        </w14:solidFill>
                      </w14:textFill>
                    </w:rPr>
                    <w:t>设有单独成品仓库，并</w:t>
                  </w:r>
                  <w:r>
                    <w:rPr>
                      <w:rFonts w:hint="eastAsia"/>
                      <w:color w:val="000000" w:themeColor="text1"/>
                      <w:szCs w:val="21"/>
                      <w14:textFill>
                        <w14:solidFill>
                          <w14:schemeClr w14:val="tx1"/>
                        </w14:solidFill>
                      </w14:textFill>
                    </w:rPr>
                    <w:t>保持该场所环境整洁，</w:t>
                  </w:r>
                  <w:r>
                    <w:rPr>
                      <w:rFonts w:hint="eastAsia"/>
                      <w:color w:val="000000" w:themeColor="text1"/>
                      <w:szCs w:val="21"/>
                      <w:lang w:val="en-US" w:eastAsia="zh-CN"/>
                      <w14:textFill>
                        <w14:solidFill>
                          <w14:schemeClr w14:val="tx1"/>
                        </w14:solidFill>
                      </w14:textFill>
                    </w:rPr>
                    <w:t>项目周边无其他</w:t>
                  </w:r>
                  <w:r>
                    <w:rPr>
                      <w:rFonts w:hint="eastAsia"/>
                      <w:color w:val="000000" w:themeColor="text1"/>
                      <w:szCs w:val="21"/>
                      <w14:textFill>
                        <w14:solidFill>
                          <w14:schemeClr w14:val="tx1"/>
                        </w14:solidFill>
                      </w14:textFill>
                    </w:rPr>
                    <w:t>有毒、有害场所</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无其他污染源</w:t>
                  </w:r>
                  <w:r>
                    <w:rPr>
                      <w:color w:val="000000" w:themeColor="text1"/>
                      <w:szCs w:val="21"/>
                      <w14:textFill>
                        <w14:solidFill>
                          <w14:schemeClr w14:val="tx1"/>
                        </w14:solidFill>
                      </w14:textFill>
                    </w:rPr>
                    <w:t>。</w:t>
                  </w:r>
                </w:p>
              </w:tc>
              <w:tc>
                <w:tcPr>
                  <w:tcW w:w="6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65" w:type="dxa"/>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3100" w:type="dxa"/>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具有与生产经营的食品品种、数量相适应的生产经营设备或者设施，有相应的消毒、更衣、盥洗、采光、照明、通风、防腐、防尘、防蝇、防鼠、防虫、洗涤以及处理废水、存放垃圾和废弃物的设备或者设施</w:t>
                  </w:r>
                  <w:r>
                    <w:rPr>
                      <w:rFonts w:hint="eastAsia"/>
                      <w:color w:val="000000" w:themeColor="text1"/>
                      <w:szCs w:val="21"/>
                      <w:lang w:eastAsia="zh-CN"/>
                      <w14:textFill>
                        <w14:solidFill>
                          <w14:schemeClr w14:val="tx1"/>
                        </w14:solidFill>
                      </w14:textFill>
                    </w:rPr>
                    <w:t>。</w:t>
                  </w:r>
                </w:p>
              </w:tc>
              <w:tc>
                <w:tcPr>
                  <w:tcW w:w="2200"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项目设有</w:t>
                  </w:r>
                  <w:r>
                    <w:rPr>
                      <w:rFonts w:hint="eastAsia"/>
                      <w:color w:val="000000" w:themeColor="text1"/>
                      <w:szCs w:val="21"/>
                      <w14:textFill>
                        <w14:solidFill>
                          <w14:schemeClr w14:val="tx1"/>
                        </w14:solidFill>
                      </w14:textFill>
                    </w:rPr>
                    <w:t>消毒、更衣、盥洗、采光、照明、通风、防腐、防尘、防蝇、防鼠、防虫、洗涤以及处理废水、存放垃圾和废弃物的设备或者设施</w:t>
                  </w:r>
                  <w:r>
                    <w:rPr>
                      <w:rFonts w:hint="eastAsia"/>
                      <w:color w:val="000000" w:themeColor="text1"/>
                      <w:szCs w:val="21"/>
                      <w:lang w:eastAsia="zh-CN"/>
                      <w14:textFill>
                        <w14:solidFill>
                          <w14:schemeClr w14:val="tx1"/>
                        </w14:solidFill>
                      </w14:textFill>
                    </w:rPr>
                    <w:t>。</w:t>
                  </w:r>
                </w:p>
              </w:tc>
              <w:tc>
                <w:tcPr>
                  <w:tcW w:w="6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65" w:type="dxa"/>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3100" w:type="dxa"/>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有专职或者兼职的食品安全专业技术人员、食品安全管理人员和保证食品安全的规章制度</w:t>
                  </w:r>
                  <w:r>
                    <w:rPr>
                      <w:rFonts w:hint="eastAsia"/>
                      <w:color w:val="000000" w:themeColor="text1"/>
                      <w:szCs w:val="21"/>
                      <w:lang w:eastAsia="zh-CN"/>
                      <w14:textFill>
                        <w14:solidFill>
                          <w14:schemeClr w14:val="tx1"/>
                        </w14:solidFill>
                      </w14:textFill>
                    </w:rPr>
                    <w:t>。</w:t>
                  </w:r>
                </w:p>
              </w:tc>
              <w:tc>
                <w:tcPr>
                  <w:tcW w:w="2200"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项目设</w:t>
                  </w:r>
                  <w:r>
                    <w:rPr>
                      <w:rFonts w:hint="eastAsia"/>
                      <w:color w:val="000000" w:themeColor="text1"/>
                      <w:szCs w:val="21"/>
                      <w14:textFill>
                        <w14:solidFill>
                          <w14:schemeClr w14:val="tx1"/>
                        </w14:solidFill>
                      </w14:textFill>
                    </w:rPr>
                    <w:t>兼职的食品安全专业技术人员、食品安全管理人员和保证食品安全的规章制度</w:t>
                  </w:r>
                  <w:r>
                    <w:rPr>
                      <w:rFonts w:hint="eastAsia"/>
                      <w:color w:val="000000" w:themeColor="text1"/>
                      <w:szCs w:val="21"/>
                      <w:lang w:eastAsia="zh-CN"/>
                      <w14:textFill>
                        <w14:solidFill>
                          <w14:schemeClr w14:val="tx1"/>
                        </w14:solidFill>
                      </w14:textFill>
                    </w:rPr>
                    <w:t>。</w:t>
                  </w:r>
                </w:p>
              </w:tc>
              <w:tc>
                <w:tcPr>
                  <w:tcW w:w="6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65" w:type="dxa"/>
                  <w:vMerge w:val="continue"/>
                  <w:vAlign w:val="center"/>
                </w:tcPr>
                <w:p>
                  <w:pPr>
                    <w:adjustRightInd w:val="0"/>
                    <w:snapToGrid w:val="0"/>
                    <w:jc w:val="center"/>
                    <w:rPr>
                      <w:rFonts w:hint="eastAsia"/>
                      <w:color w:val="000000" w:themeColor="text1"/>
                      <w:szCs w:val="21"/>
                      <w14:textFill>
                        <w14:solidFill>
                          <w14:schemeClr w14:val="tx1"/>
                        </w14:solidFill>
                      </w14:textFill>
                    </w:rPr>
                  </w:pPr>
                </w:p>
              </w:tc>
              <w:tc>
                <w:tcPr>
                  <w:tcW w:w="3100" w:type="dxa"/>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具有合理的设备布局和工艺流程，防止待加工食品与直接入口食品、原料与成品交叉污染，避免食品接触有毒物、不洁物</w:t>
                  </w:r>
                  <w:r>
                    <w:rPr>
                      <w:rFonts w:hint="eastAsia"/>
                      <w:color w:val="000000" w:themeColor="text1"/>
                      <w:szCs w:val="21"/>
                      <w:lang w:eastAsia="zh-CN"/>
                      <w14:textFill>
                        <w14:solidFill>
                          <w14:schemeClr w14:val="tx1"/>
                        </w14:solidFill>
                      </w14:textFill>
                    </w:rPr>
                    <w:t>。</w:t>
                  </w:r>
                </w:p>
              </w:tc>
              <w:tc>
                <w:tcPr>
                  <w:tcW w:w="2200" w:type="dxa"/>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项目设备与工艺相对应，平面布置合理。</w:t>
                  </w:r>
                </w:p>
              </w:tc>
              <w:tc>
                <w:tcPr>
                  <w:tcW w:w="68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adjustRightInd w:val="0"/>
              <w:snapToGrid w:val="0"/>
              <w:spacing w:line="360" w:lineRule="auto"/>
              <w:ind w:firstLine="482" w:firstLineChars="200"/>
              <w:rPr>
                <w:b/>
                <w:iCs/>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5、</w:t>
            </w:r>
            <w:r>
              <w:rPr>
                <w:b/>
                <w:iCs/>
                <w:color w:val="000000" w:themeColor="text1"/>
                <w:sz w:val="24"/>
                <w14:textFill>
                  <w14:solidFill>
                    <w14:schemeClr w14:val="tx1"/>
                  </w14:solidFill>
                </w14:textFill>
              </w:rPr>
              <w:t>项目选址合理性分析</w:t>
            </w:r>
          </w:p>
          <w:p>
            <w:pPr>
              <w:autoSpaceDE w:val="0"/>
              <w:autoSpaceDN w:val="0"/>
              <w:adjustRightInd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项目建设地点位于</w:t>
            </w:r>
            <w:r>
              <w:rPr>
                <w:rFonts w:hint="eastAsia"/>
                <w:color w:val="000000" w:themeColor="text1"/>
                <w:kern w:val="0"/>
                <w:sz w:val="24"/>
                <w14:textFill>
                  <w14:solidFill>
                    <w14:schemeClr w14:val="tx1"/>
                  </w14:solidFill>
                </w14:textFill>
              </w:rPr>
              <w:t>砚山县稼依镇大石桥村委会稼依酒厂背后</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所在区域不涉及基本农田、不属于风景名胜区、自然保护区和饮用水源地等环境敏感区，评价范围内没有受国家重点保护的珍稀和濒危动植物物种，不属生态功能保护区、地质灾害易发区、水土流失严重区域等生态脆弱区，而且项目周边无需要特别保护目标，项目区域交通便利，方便运输。</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运营期</w:t>
            </w:r>
            <w:r>
              <w:rPr>
                <w:color w:val="000000" w:themeColor="text1"/>
                <w:sz w:val="24"/>
                <w:highlight w:val="none"/>
                <w14:textFill>
                  <w14:solidFill>
                    <w14:schemeClr w14:val="tx1"/>
                  </w14:solidFill>
                </w14:textFill>
              </w:rPr>
              <w:t>产生</w:t>
            </w:r>
            <w:r>
              <w:rPr>
                <w:rFonts w:hint="eastAsia"/>
                <w:color w:val="000000" w:themeColor="text1"/>
                <w:sz w:val="24"/>
                <w:highlight w:val="none"/>
                <w14:textFill>
                  <w14:solidFill>
                    <w14:schemeClr w14:val="tx1"/>
                  </w14:solidFill>
                </w14:textFill>
              </w:rPr>
              <w:t>的</w:t>
            </w:r>
            <w:r>
              <w:rPr>
                <w:color w:val="000000" w:themeColor="text1"/>
                <w:sz w:val="24"/>
                <w:highlight w:val="none"/>
                <w14:textFill>
                  <w14:solidFill>
                    <w14:schemeClr w14:val="tx1"/>
                  </w14:solidFill>
                </w14:textFill>
              </w:rPr>
              <w:t>废水不直接外排，废气、噪声可达标排放，固废处置率</w:t>
            </w:r>
            <w:r>
              <w:rPr>
                <w:rFonts w:hint="eastAsia"/>
                <w:color w:val="000000" w:themeColor="text1"/>
                <w:sz w:val="24"/>
                <w:highlight w:val="none"/>
                <w14:textFill>
                  <w14:solidFill>
                    <w14:schemeClr w14:val="tx1"/>
                  </w14:solidFill>
                </w14:textFill>
              </w:rPr>
              <w:t>100%</w:t>
            </w:r>
            <w:r>
              <w:rPr>
                <w:color w:val="000000" w:themeColor="text1"/>
                <w:sz w:val="24"/>
                <w:highlight w:val="none"/>
                <w14:textFill>
                  <w14:solidFill>
                    <w14:schemeClr w14:val="tx1"/>
                  </w14:solidFill>
                </w14:textFill>
              </w:rPr>
              <w:t>，场址所在区域开阔，地势较为平整，</w:t>
            </w:r>
            <w:r>
              <w:rPr>
                <w:rFonts w:hint="eastAsia"/>
                <w:color w:val="000000" w:themeColor="text1"/>
                <w:sz w:val="24"/>
                <w:highlight w:val="none"/>
                <w:lang w:val="en-US" w:eastAsia="zh-CN"/>
                <w14:textFill>
                  <w14:solidFill>
                    <w14:schemeClr w14:val="tx1"/>
                  </w14:solidFill>
                </w14:textFill>
              </w:rPr>
              <w:t>根据本次预测分析，项目建设对周边环境保护目标影响可接受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因此，项目建设对周围敏感点影响较小。</w:t>
            </w:r>
          </w:p>
          <w:p>
            <w:pPr>
              <w:autoSpaceDE w:val="0"/>
              <w:autoSpaceDN w:val="0"/>
              <w:adjustRightIn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综上所述，本项目选址合理。</w:t>
            </w:r>
          </w:p>
          <w:p>
            <w:pPr>
              <w:adjustRightInd w:val="0"/>
              <w:snapToGrid w:val="0"/>
              <w:spacing w:line="360" w:lineRule="auto"/>
              <w:ind w:firstLine="482" w:firstLineChars="200"/>
              <w:jc w:val="left"/>
              <w:rPr>
                <w:rFonts w:hint="default" w:eastAsia="宋体"/>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6</w:t>
            </w:r>
            <w:r>
              <w:rPr>
                <w:b/>
                <w:color w:val="000000" w:themeColor="text1"/>
                <w:sz w:val="24"/>
                <w14:textFill>
                  <w14:solidFill>
                    <w14:schemeClr w14:val="tx1"/>
                  </w14:solidFill>
                </w14:textFill>
              </w:rPr>
              <w:t>、项目总平面布置</w:t>
            </w:r>
            <w:r>
              <w:rPr>
                <w:rFonts w:hint="eastAsia"/>
                <w:b/>
                <w:color w:val="000000" w:themeColor="text1"/>
                <w:sz w:val="24"/>
                <w:lang w:val="en-US" w:eastAsia="zh-CN"/>
                <w14:textFill>
                  <w14:solidFill>
                    <w14:schemeClr w14:val="tx1"/>
                  </w14:solidFill>
                </w14:textFill>
              </w:rPr>
              <w:t>合理性分析</w:t>
            </w:r>
          </w:p>
          <w:p>
            <w:pPr>
              <w:pStyle w:val="69"/>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项目包括生产区和生活区，其中生产区</w:t>
            </w:r>
            <w:r>
              <w:rPr>
                <w:rFonts w:hint="eastAsia" w:cs="Times New Roman"/>
                <w:color w:val="000000" w:themeColor="text1"/>
                <w:highlight w:val="none"/>
                <w:lang w:val="en-US" w:eastAsia="zh-CN"/>
                <w14:textFill>
                  <w14:solidFill>
                    <w14:schemeClr w14:val="tx1"/>
                  </w14:solidFill>
                </w14:textFill>
              </w:rPr>
              <w:t>包括生产车间、原料仓库、成品仓库，生产区</w:t>
            </w:r>
            <w:r>
              <w:rPr>
                <w:rFonts w:cs="Times New Roman"/>
                <w:color w:val="000000" w:themeColor="text1"/>
                <w:highlight w:val="none"/>
                <w14:textFill>
                  <w14:solidFill>
                    <w14:schemeClr w14:val="tx1"/>
                  </w14:solidFill>
                </w14:textFill>
              </w:rPr>
              <w:t>位于厂区</w:t>
            </w:r>
            <w:r>
              <w:rPr>
                <w:rFonts w:hint="eastAsia" w:cs="Times New Roman"/>
                <w:color w:val="000000" w:themeColor="text1"/>
                <w:highlight w:val="none"/>
                <w:lang w:val="en-US" w:eastAsia="zh-CN"/>
                <w14:textFill>
                  <w14:solidFill>
                    <w14:schemeClr w14:val="tx1"/>
                  </w14:solidFill>
                </w14:textFill>
              </w:rPr>
              <w:t>中部和西</w:t>
            </w:r>
            <w:r>
              <w:rPr>
                <w:rFonts w:cs="Times New Roman"/>
                <w:color w:val="000000" w:themeColor="text1"/>
                <w:highlight w:val="none"/>
                <w14:textFill>
                  <w14:solidFill>
                    <w14:schemeClr w14:val="tx1"/>
                  </w14:solidFill>
                </w14:textFill>
              </w:rPr>
              <w:t>面；生活区包括办公室、宿舍</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食堂</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生活区</w:t>
            </w:r>
            <w:r>
              <w:rPr>
                <w:rFonts w:cs="Times New Roman"/>
                <w:color w:val="000000" w:themeColor="text1"/>
                <w:highlight w:val="none"/>
                <w14:textFill>
                  <w14:solidFill>
                    <w14:schemeClr w14:val="tx1"/>
                  </w14:solidFill>
                </w14:textFill>
              </w:rPr>
              <w:t>位于厂区</w:t>
            </w:r>
            <w:r>
              <w:rPr>
                <w:rFonts w:hint="eastAsia" w:cs="Times New Roman"/>
                <w:color w:val="000000" w:themeColor="text1"/>
                <w:highlight w:val="none"/>
                <w:lang w:val="en-US" w:eastAsia="zh-CN"/>
                <w14:textFill>
                  <w14:solidFill>
                    <w14:schemeClr w14:val="tx1"/>
                  </w14:solidFill>
                </w14:textFill>
              </w:rPr>
              <w:t>南</w:t>
            </w:r>
            <w:r>
              <w:rPr>
                <w:rFonts w:cs="Times New Roman"/>
                <w:color w:val="000000" w:themeColor="text1"/>
                <w:highlight w:val="none"/>
                <w14:textFill>
                  <w14:solidFill>
                    <w14:schemeClr w14:val="tx1"/>
                  </w14:solidFill>
                </w14:textFill>
              </w:rPr>
              <w:t>面。</w:t>
            </w:r>
            <w:r>
              <w:rPr>
                <w:rFonts w:hint="eastAsia" w:cs="Times New Roman"/>
                <w:color w:val="000000" w:themeColor="text1"/>
                <w:highlight w:val="none"/>
                <w:lang w:val="en-US" w:eastAsia="zh-CN"/>
                <w14:textFill>
                  <w14:solidFill>
                    <w14:schemeClr w14:val="tx1"/>
                  </w14:solidFill>
                </w14:textFill>
              </w:rPr>
              <w:t>项目生活</w:t>
            </w:r>
            <w:r>
              <w:rPr>
                <w:rFonts w:cs="Times New Roman"/>
                <w:color w:val="000000" w:themeColor="text1"/>
                <w:highlight w:val="none"/>
                <w14:textFill>
                  <w14:solidFill>
                    <w14:schemeClr w14:val="tx1"/>
                  </w14:solidFill>
                </w14:textFill>
              </w:rPr>
              <w:t>与生产区分隔开，保证项目生产区域的清洁卫生。</w:t>
            </w:r>
          </w:p>
          <w:p>
            <w:pPr>
              <w:pStyle w:val="69"/>
              <w:rPr>
                <w:rFonts w:cs="Times New Roman"/>
                <w:color w:val="000000" w:themeColor="text1"/>
                <w:szCs w:val="24"/>
                <w14:textFill>
                  <w14:solidFill>
                    <w14:schemeClr w14:val="tx1"/>
                  </w14:solidFill>
                </w14:textFill>
              </w:rPr>
            </w:pPr>
            <w:r>
              <w:rPr>
                <w:rFonts w:hint="eastAsia" w:cs="Times New Roman"/>
                <w:color w:val="000000" w:themeColor="text1"/>
                <w:lang w:val="en-US" w:eastAsia="zh-CN"/>
                <w14:textFill>
                  <w14:solidFill>
                    <w14:schemeClr w14:val="tx1"/>
                  </w14:solidFill>
                </w14:textFill>
              </w:rPr>
              <w:t>总体来说，项目平面布置合理，</w:t>
            </w:r>
            <w:r>
              <w:rPr>
                <w:rFonts w:cs="Times New Roman"/>
                <w:color w:val="000000" w:themeColor="text1"/>
                <w14:textFill>
                  <w14:solidFill>
                    <w14:schemeClr w14:val="tx1"/>
                  </w14:solidFill>
                </w14:textFill>
              </w:rPr>
              <w:t>项目平面布置详见附图2。</w:t>
            </w:r>
          </w:p>
          <w:p>
            <w:pPr>
              <w:pStyle w:val="9"/>
              <w:ind w:left="0" w:leftChars="0" w:firstLine="0" w:firstLineChars="0"/>
              <w:rPr>
                <w:color w:val="000000" w:themeColor="text1"/>
                <w:sz w:val="24"/>
                <w14:textFill>
                  <w14:solidFill>
                    <w14:schemeClr w14:val="tx1"/>
                  </w14:solidFill>
                </w14:textFill>
              </w:rPr>
            </w:pPr>
          </w:p>
          <w:p>
            <w:pPr>
              <w:pStyle w:val="9"/>
              <w:ind w:left="0" w:leftChars="0" w:firstLine="0" w:firstLineChars="0"/>
              <w:rPr>
                <w:color w:val="000000" w:themeColor="text1"/>
                <w:sz w:val="24"/>
                <w14:textFill>
                  <w14:solidFill>
                    <w14:schemeClr w14:val="tx1"/>
                  </w14:solidFill>
                </w14:textFill>
              </w:rPr>
            </w:pPr>
          </w:p>
          <w:p>
            <w:pPr>
              <w:pStyle w:val="9"/>
              <w:ind w:left="0" w:leftChars="0" w:firstLine="0" w:firstLineChars="0"/>
              <w:rPr>
                <w:color w:val="000000" w:themeColor="text1"/>
                <w:sz w:val="24"/>
                <w14:textFill>
                  <w14:solidFill>
                    <w14:schemeClr w14:val="tx1"/>
                  </w14:solidFill>
                </w14:textFill>
              </w:rPr>
            </w:pPr>
          </w:p>
          <w:p>
            <w:pPr>
              <w:pStyle w:val="9"/>
              <w:ind w:left="0" w:leftChars="0" w:firstLine="0" w:firstLineChars="0"/>
              <w:rPr>
                <w:color w:val="000000" w:themeColor="text1"/>
                <w:sz w:val="24"/>
                <w14:textFill>
                  <w14:solidFill>
                    <w14:schemeClr w14:val="tx1"/>
                  </w14:solidFill>
                </w14:textFill>
              </w:rPr>
            </w:pPr>
          </w:p>
        </w:tc>
      </w:tr>
    </w:tbl>
    <w:p>
      <w:pPr>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2"/>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4" w:name="_Toc72265551"/>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4"/>
    </w:p>
    <w:tbl>
      <w:tblPr>
        <w:tblStyle w:val="25"/>
        <w:tblW w:w="902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436" w:hRule="atLeast"/>
          <w:jc w:val="center"/>
        </w:trPr>
        <w:tc>
          <w:tcPr>
            <w:tcW w:w="817" w:type="dxa"/>
            <w:vAlign w:val="center"/>
          </w:tcPr>
          <w:p>
            <w:pPr>
              <w:pStyle w:val="22"/>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208" w:type="dxa"/>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color w:val="000000" w:themeColor="text1"/>
                <w:sz w:val="24"/>
                <w14:textFill>
                  <w14:solidFill>
                    <w14:schemeClr w14:val="tx1"/>
                  </w14:solidFill>
                </w14:textFill>
              </w:rPr>
            </w:pPr>
            <w:bookmarkStart w:id="5" w:name="_Toc485894666"/>
            <w:bookmarkStart w:id="6" w:name="_Toc478483225"/>
            <w:bookmarkStart w:id="7" w:name="_Toc479778779"/>
            <w:r>
              <w:rPr>
                <w:b/>
                <w:color w:val="000000" w:themeColor="text1"/>
                <w:sz w:val="24"/>
                <w14:textFill>
                  <w14:solidFill>
                    <w14:schemeClr w14:val="tx1"/>
                  </w14:solidFill>
                </w14:textFill>
              </w:rPr>
              <w:t>1、任务由来</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砚山县共有耕地200万亩，粮食播种面积109万亩，实现产量31.7万吨，是全国产粮大县；蔬菜（含生姜）种植面积26.7万亩，是粤港澳大湾区“菜篮子”的重要供应基地和云南省“一县一业”蔬菜示范县。</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color w:val="000000" w:themeColor="text1"/>
                <w:sz w:val="24"/>
                <w:lang w:val="en-US"/>
                <w14:textFill>
                  <w14:solidFill>
                    <w14:schemeClr w14:val="tx1"/>
                  </w14:solidFill>
                </w14:textFill>
              </w:rPr>
            </w:pPr>
            <w:r>
              <w:rPr>
                <w:rFonts w:hint="eastAsia"/>
                <w:color w:val="000000" w:themeColor="text1"/>
                <w:sz w:val="24"/>
                <w:lang w:val="en-US" w:eastAsia="zh-CN"/>
                <w14:textFill>
                  <w14:solidFill>
                    <w14:schemeClr w14:val="tx1"/>
                  </w14:solidFill>
                </w14:textFill>
              </w:rPr>
              <w:t>结合近年国家大力促进农产品加工业发展，深入推进农业供给侧结构性改革的一系列措施，云南艾宝生物科技有限责任公司决定</w:t>
            </w:r>
            <w:r>
              <w:rPr>
                <w:color w:val="000000" w:themeColor="text1"/>
                <w:sz w:val="24"/>
                <w14:textFill>
                  <w14:solidFill>
                    <w14:schemeClr w14:val="tx1"/>
                  </w14:solidFill>
                </w14:textFill>
              </w:rPr>
              <w:t>在</w:t>
            </w:r>
            <w:r>
              <w:rPr>
                <w:rFonts w:hint="eastAsia"/>
                <w:color w:val="000000" w:themeColor="text1"/>
                <w:sz w:val="24"/>
                <w:lang w:val="en-US" w:eastAsia="zh-CN"/>
                <w14:textFill>
                  <w14:solidFill>
                    <w14:schemeClr w14:val="tx1"/>
                  </w14:solidFill>
                </w14:textFill>
              </w:rPr>
              <w:t>砚山县稼依镇大石桥村委会稼依酒厂背后</w:t>
            </w:r>
            <w:r>
              <w:rPr>
                <w:color w:val="000000" w:themeColor="text1"/>
                <w:sz w:val="24"/>
                <w14:textFill>
                  <w14:solidFill>
                    <w14:schemeClr w14:val="tx1"/>
                  </w14:solidFill>
                </w14:textFill>
              </w:rPr>
              <w:t>建设</w:t>
            </w:r>
            <w:r>
              <w:rPr>
                <w:rFonts w:hint="eastAsia"/>
                <w:color w:val="000000" w:themeColor="text1"/>
                <w:sz w:val="24"/>
                <w14:textFill>
                  <w14:solidFill>
                    <w14:schemeClr w14:val="tx1"/>
                  </w14:solidFill>
                </w14:textFill>
              </w:rPr>
              <w:t>云南艾宝生物科技有限责任公司土豆、红薯、南瓜、生姜加工项目</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收购周边</w:t>
            </w:r>
            <w:r>
              <w:rPr>
                <w:rFonts w:hint="eastAsia"/>
                <w:color w:val="000000" w:themeColor="text1"/>
                <w:sz w:val="24"/>
                <w:lang w:val="en-US" w:eastAsia="zh-CN"/>
                <w14:textFill>
                  <w14:solidFill>
                    <w14:schemeClr w14:val="tx1"/>
                  </w14:solidFill>
                </w14:textFill>
              </w:rPr>
              <w:t>土豆、红薯、南瓜、生姜等农副产品</w:t>
            </w:r>
            <w:r>
              <w:rPr>
                <w:color w:val="000000" w:themeColor="text1"/>
                <w:sz w:val="24"/>
                <w14:textFill>
                  <w14:solidFill>
                    <w14:schemeClr w14:val="tx1"/>
                  </w14:solidFill>
                </w14:textFill>
              </w:rPr>
              <w:t>进行生产加工，以提高</w:t>
            </w:r>
            <w:r>
              <w:rPr>
                <w:rFonts w:hint="eastAsia"/>
                <w:color w:val="000000" w:themeColor="text1"/>
                <w:sz w:val="24"/>
                <w:lang w:val="en-US" w:eastAsia="zh-CN"/>
                <w14:textFill>
                  <w14:solidFill>
                    <w14:schemeClr w14:val="tx1"/>
                  </w14:solidFill>
                </w14:textFill>
              </w:rPr>
              <w:t>土豆、红薯、南瓜、生姜等农副产品</w:t>
            </w:r>
            <w:r>
              <w:rPr>
                <w:color w:val="000000" w:themeColor="text1"/>
                <w:sz w:val="24"/>
                <w14:textFill>
                  <w14:solidFill>
                    <w14:schemeClr w14:val="tx1"/>
                  </w14:solidFill>
                </w14:textFill>
              </w:rPr>
              <w:t>的经济效益。</w:t>
            </w:r>
            <w:r>
              <w:rPr>
                <w:rFonts w:hint="eastAsia"/>
                <w:color w:val="000000" w:themeColor="text1"/>
                <w:sz w:val="24"/>
                <w:lang w:val="en-US" w:eastAsia="zh-CN"/>
                <w14:textFill>
                  <w14:solidFill>
                    <w14:schemeClr w14:val="tx1"/>
                  </w14:solidFill>
                </w14:textFill>
              </w:rPr>
              <w:t>项目所在地原为养猪场（现已停产，场内无生猪养殖），厂房均已建设完成，本次项目租用原养猪场厂房进行建设。</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根据项目备案证（</w:t>
            </w:r>
            <w:r>
              <w:rPr>
                <w:rFonts w:hint="default" w:eastAsia="宋体"/>
                <w:color w:val="000000" w:themeColor="text1"/>
                <w:sz w:val="24"/>
                <w:lang w:val="en-US" w:eastAsia="zh-CN"/>
                <w14:textFill>
                  <w14:solidFill>
                    <w14:schemeClr w14:val="tx1"/>
                  </w14:solidFill>
                </w14:textFill>
              </w:rPr>
              <w:t>2404-532622-04-01-685173</w:t>
            </w:r>
            <w:r>
              <w:rPr>
                <w:rFonts w:hint="eastAsia"/>
                <w:color w:val="000000" w:themeColor="text1"/>
                <w:sz w:val="24"/>
                <w:lang w:val="en-US" w:eastAsia="zh-CN"/>
                <w14:textFill>
                  <w14:solidFill>
                    <w14:schemeClr w14:val="tx1"/>
                  </w14:solidFill>
                </w14:textFill>
              </w:rPr>
              <w:t>），</w:t>
            </w:r>
            <w:r>
              <w:rPr>
                <w:rFonts w:hint="eastAsia"/>
                <w:color w:val="000000" w:themeColor="text1"/>
                <w:sz w:val="24"/>
                <w14:textFill>
                  <w14:solidFill>
                    <w14:schemeClr w14:val="tx1"/>
                  </w14:solidFill>
                </w14:textFill>
              </w:rPr>
              <w:t>云南艾宝生物科技有限责任公司土豆、红薯、南瓜、生姜加工项目</w:t>
            </w:r>
            <w:r>
              <w:rPr>
                <w:color w:val="000000" w:themeColor="text1"/>
                <w:sz w:val="24"/>
                <w14:textFill>
                  <w14:solidFill>
                    <w14:schemeClr w14:val="tx1"/>
                  </w14:solidFill>
                </w14:textFill>
              </w:rPr>
              <w:t>总占地面积</w:t>
            </w:r>
            <w:r>
              <w:rPr>
                <w:rFonts w:hint="eastAsia"/>
                <w:color w:val="000000" w:themeColor="text1"/>
                <w:sz w:val="24"/>
                <w:lang w:val="en-US" w:eastAsia="zh-CN"/>
                <w14:textFill>
                  <w14:solidFill>
                    <w14:schemeClr w14:val="tx1"/>
                  </w14:solidFill>
                </w14:textFill>
              </w:rPr>
              <w:t>3900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，建筑面积</w:t>
            </w:r>
            <w:r>
              <w:rPr>
                <w:rFonts w:hint="eastAsia"/>
                <w:color w:val="000000" w:themeColor="text1"/>
                <w:sz w:val="24"/>
                <w:lang w:val="en-US" w:eastAsia="zh-CN"/>
                <w14:textFill>
                  <w14:solidFill>
                    <w14:schemeClr w14:val="tx1"/>
                  </w14:solidFill>
                </w14:textFill>
              </w:rPr>
              <w:t>2500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项目计划建设两条生产线，一条干片生产线、一条淀粉生产线，并配套相应配套设施。项目建设完成后，计划年生产土豆干片300t、红薯干片200t、南瓜干片100t、姜干片300t、土豆淀粉800t、红薯淀粉500t</w:t>
            </w:r>
            <w:r>
              <w:rPr>
                <w:color w:val="000000" w:themeColor="text1"/>
                <w:sz w:val="24"/>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spacing w:after="0"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根据《中华人民共和国环境影响评价法</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建设项目环境保护管理条例》的有关规定，本项目应办理环境影响评价手续。</w:t>
            </w:r>
            <w:r>
              <w:rPr>
                <w:rFonts w:eastAsia="新宋体"/>
                <w:color w:val="000000" w:themeColor="text1"/>
                <w:sz w:val="24"/>
                <w14:textFill>
                  <w14:solidFill>
                    <w14:schemeClr w14:val="tx1"/>
                  </w14:solidFill>
                </w14:textFill>
              </w:rPr>
              <w:t>本</w:t>
            </w:r>
            <w:r>
              <w:rPr>
                <w:color w:val="000000" w:themeColor="text1"/>
                <w:sz w:val="24"/>
                <w14:textFill>
                  <w14:solidFill>
                    <w14:schemeClr w14:val="tx1"/>
                  </w14:solidFill>
                </w14:textFill>
              </w:rPr>
              <w:t>项目为农</w:t>
            </w:r>
            <w:r>
              <w:rPr>
                <w:rFonts w:hint="eastAsia"/>
                <w:color w:val="000000" w:themeColor="text1"/>
                <w:sz w:val="24"/>
                <w:lang w:val="en-US" w:eastAsia="zh-CN"/>
                <w14:textFill>
                  <w14:solidFill>
                    <w14:schemeClr w14:val="tx1"/>
                  </w14:solidFill>
                </w14:textFill>
              </w:rPr>
              <w:t>副</w:t>
            </w:r>
            <w:r>
              <w:rPr>
                <w:color w:val="000000" w:themeColor="text1"/>
                <w:sz w:val="24"/>
                <w14:textFill>
                  <w14:solidFill>
                    <w14:schemeClr w14:val="tx1"/>
                  </w14:solidFill>
                </w14:textFill>
              </w:rPr>
              <w:t>产品加工项目，属于《建设项目环境影响评价分类管理名录（2021版）》（生态环境部令第16号）中的“十、农副食品加工业13-20、其他农副食品加工139*”类，需编制环境影响报告表。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因此，建设单位委托我单位承担本项目环境影响报告表的编制工作。我单位在接受委托后，组织技术人员对项目周围的环境概况进行了现场踏勘和调查，在充分收集、整理相关资料的基础上，按照国家有关环评技术规范要求，编制了《</w:t>
            </w:r>
            <w:r>
              <w:rPr>
                <w:rFonts w:hint="eastAsia"/>
                <w:color w:val="000000" w:themeColor="text1"/>
                <w:sz w:val="24"/>
                <w14:textFill>
                  <w14:solidFill>
                    <w14:schemeClr w14:val="tx1"/>
                  </w14:solidFill>
                </w14:textFill>
              </w:rPr>
              <w:t>云南艾宝生物科技有限责任公司土豆、红薯、南瓜、生姜加工项目</w:t>
            </w:r>
            <w:r>
              <w:rPr>
                <w:color w:val="000000" w:themeColor="text1"/>
                <w:sz w:val="24"/>
                <w14:textFill>
                  <w14:solidFill>
                    <w14:schemeClr w14:val="tx1"/>
                  </w14:solidFill>
                </w14:textFill>
              </w:rPr>
              <w:t>环境影响报告表》，供建设单位上报审批。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2、项目概况及组成</w:t>
            </w:r>
            <w:bookmarkEnd w:id="5"/>
            <w:bookmarkEnd w:id="6"/>
            <w:bookmarkEnd w:id="7"/>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（1）项目基本概况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项目名称：</w:t>
            </w:r>
            <w:r>
              <w:rPr>
                <w:rFonts w:hint="eastAsia"/>
                <w:color w:val="000000" w:themeColor="text1"/>
                <w:sz w:val="24"/>
                <w14:textFill>
                  <w14:solidFill>
                    <w14:schemeClr w14:val="tx1"/>
                  </w14:solidFill>
                </w14:textFill>
              </w:rPr>
              <w:t>云南艾宝生物科技有限责任公司土豆、红薯、南瓜、生姜加工项目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建设单位名称：</w:t>
            </w:r>
            <w:r>
              <w:rPr>
                <w:rFonts w:hint="eastAsia"/>
                <w:color w:val="000000" w:themeColor="text1"/>
                <w:sz w:val="24"/>
                <w:lang w:val="en-US" w:eastAsia="zh-CN"/>
                <w14:textFill>
                  <w14:solidFill>
                    <w14:schemeClr w14:val="tx1"/>
                  </w14:solidFill>
                </w14:textFill>
              </w:rPr>
              <w:t>云南艾宝生物科技有限责任公司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建设地点：</w:t>
            </w:r>
            <w:r>
              <w:rPr>
                <w:rFonts w:hint="eastAsia"/>
                <w:color w:val="000000" w:themeColor="text1"/>
                <w:sz w:val="24"/>
                <w:lang w:val="en-US" w:eastAsia="zh-CN"/>
                <w14:textFill>
                  <w14:solidFill>
                    <w14:schemeClr w14:val="tx1"/>
                  </w14:solidFill>
                </w14:textFill>
              </w:rPr>
              <w:t>砚山县稼依镇大石桥村委会稼依酒厂背后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建设内容：</w:t>
            </w:r>
            <w:r>
              <w:rPr>
                <w:rFonts w:hint="eastAsia"/>
                <w:color w:val="000000" w:themeColor="text1"/>
                <w:sz w:val="24"/>
                <w:lang w:val="en-US" w:eastAsia="zh-CN"/>
                <w14:textFill>
                  <w14:solidFill>
                    <w14:schemeClr w14:val="tx1"/>
                  </w14:solidFill>
                </w14:textFill>
              </w:rPr>
              <w:t>两条生产线，一条干片生产线、一条淀粉生产线，并配套相应配套设施</w:t>
            </w:r>
            <w:r>
              <w:rPr>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生产规模</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土豆干片300t/a、红薯干片200t/a、南瓜干片100t/a、姜干片300t/a、土豆淀粉800t/a、红薯淀粉500t/a。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（2）项目组成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项目建设工程由主体工程、辅助工程、公用工程、储运工程和环保工程组成，具体组成情况见表2-1。</w:t>
            </w:r>
          </w:p>
          <w:p>
            <w:pPr>
              <w:tabs>
                <w:tab w:val="left" w:pos="372"/>
                <w:tab w:val="left" w:pos="8988"/>
              </w:tabs>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表2-1  项目组成情况一览表</w:t>
            </w:r>
          </w:p>
          <w:tbl>
            <w:tblPr>
              <w:tblStyle w:val="25"/>
              <w:tblW w:w="7910"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
            <w:tblGrid>
              <w:gridCol w:w="516"/>
              <w:gridCol w:w="680"/>
              <w:gridCol w:w="596"/>
              <w:gridCol w:w="1303"/>
              <w:gridCol w:w="4120"/>
              <w:gridCol w:w="69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340" w:hRule="atLeast"/>
                <w:tblHeader/>
                <w:jc w:val="center"/>
              </w:trPr>
              <w:tc>
                <w:tcPr>
                  <w:tcW w:w="516" w:type="dxa"/>
                  <w:tcBorders>
                    <w:tl2br w:val="nil"/>
                    <w:tr2bl w:val="nil"/>
                  </w:tcBorders>
                  <w:vAlign w:val="center"/>
                </w:tcPr>
                <w:p>
                  <w:pPr>
                    <w:jc w:val="center"/>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工程名称</w:t>
                  </w:r>
                </w:p>
              </w:tc>
              <w:tc>
                <w:tcPr>
                  <w:tcW w:w="1276" w:type="dxa"/>
                  <w:gridSpan w:val="2"/>
                  <w:tcBorders>
                    <w:tl2br w:val="nil"/>
                    <w:tr2bl w:val="nil"/>
                  </w:tcBorders>
                  <w:vAlign w:val="center"/>
                </w:tcPr>
                <w:p>
                  <w:pPr>
                    <w:jc w:val="center"/>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主要组成</w:t>
                  </w:r>
                </w:p>
              </w:tc>
              <w:tc>
                <w:tcPr>
                  <w:tcW w:w="5423" w:type="dxa"/>
                  <w:gridSpan w:val="2"/>
                  <w:tcBorders>
                    <w:bottom w:val="single" w:color="auto" w:sz="4" w:space="0"/>
                    <w:right w:val="single" w:color="auto" w:sz="4" w:space="0"/>
                    <w:tl2br w:val="nil"/>
                    <w:tr2bl w:val="nil"/>
                  </w:tcBorders>
                  <w:vAlign w:val="center"/>
                </w:tcPr>
                <w:p>
                  <w:pPr>
                    <w:jc w:val="center"/>
                    <w:rPr>
                      <w:rFonts w:eastAsiaTheme="minorEastAsia"/>
                      <w:bCs/>
                      <w:color w:val="000000" w:themeColor="text1"/>
                      <w:szCs w:val="21"/>
                      <w14:textFill>
                        <w14:solidFill>
                          <w14:schemeClr w14:val="tx1"/>
                        </w14:solidFill>
                      </w14:textFill>
                    </w:rPr>
                  </w:pPr>
                  <w:r>
                    <w:rPr>
                      <w:rFonts w:eastAsiaTheme="minorEastAsia"/>
                      <w:bCs/>
                      <w:color w:val="000000" w:themeColor="text1"/>
                      <w:szCs w:val="21"/>
                      <w14:textFill>
                        <w14:solidFill>
                          <w14:schemeClr w14:val="tx1"/>
                        </w14:solidFill>
                      </w14:textFill>
                    </w:rPr>
                    <w:t>建设内容及规模</w:t>
                  </w:r>
                </w:p>
              </w:tc>
              <w:tc>
                <w:tcPr>
                  <w:tcW w:w="695" w:type="dxa"/>
                  <w:tcBorders>
                    <w:left w:val="single" w:color="auto" w:sz="4" w:space="0"/>
                    <w:bottom w:val="single" w:color="auto" w:sz="4" w:space="0"/>
                    <w:tl2br w:val="nil"/>
                    <w:tr2bl w:val="nil"/>
                  </w:tcBorders>
                  <w:vAlign w:val="center"/>
                </w:tcPr>
                <w:p>
                  <w:pPr>
                    <w:jc w:val="center"/>
                    <w:rPr>
                      <w:rFonts w:hint="eastAsia" w:eastAsiaTheme="minorEastAsia"/>
                      <w:bCs/>
                      <w:color w:val="000000" w:themeColor="text1"/>
                      <w:szCs w:val="21"/>
                      <w:lang w:val="en-US" w:eastAsia="zh-CN"/>
                      <w14:textFill>
                        <w14:solidFill>
                          <w14:schemeClr w14:val="tx1"/>
                        </w14:solidFill>
                      </w14:textFill>
                    </w:rPr>
                  </w:pPr>
                  <w:r>
                    <w:rPr>
                      <w:rFonts w:hint="eastAsia" w:eastAsiaTheme="minorEastAsia"/>
                      <w:bCs/>
                      <w:color w:val="000000" w:themeColor="text1"/>
                      <w:szCs w:val="21"/>
                      <w:lang w:val="en-US" w:eastAsia="zh-CN"/>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895" w:hRule="atLeast"/>
                <w:jc w:val="center"/>
              </w:trPr>
              <w:tc>
                <w:tcPr>
                  <w:tcW w:w="516" w:type="dxa"/>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主体</w:t>
                  </w:r>
                </w:p>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工程</w:t>
                  </w:r>
                </w:p>
              </w:tc>
              <w:tc>
                <w:tcPr>
                  <w:tcW w:w="1276" w:type="dxa"/>
                  <w:gridSpan w:val="2"/>
                  <w:tcBorders>
                    <w:tl2br w:val="nil"/>
                    <w:tr2bl w:val="nil"/>
                  </w:tcBorders>
                  <w:vAlign w:val="center"/>
                </w:tcPr>
                <w:p>
                  <w:pPr>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生产车间</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位于厂区</w:t>
                  </w:r>
                  <w:r>
                    <w:rPr>
                      <w:rFonts w:hint="eastAsia"/>
                      <w:color w:val="000000" w:themeColor="text1"/>
                      <w:szCs w:val="21"/>
                      <w:lang w:val="en-US" w:eastAsia="zh-CN"/>
                      <w14:textFill>
                        <w14:solidFill>
                          <w14:schemeClr w14:val="tx1"/>
                        </w14:solidFill>
                      </w14:textFill>
                    </w:rPr>
                    <w:t>中部</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1层</w:t>
                  </w:r>
                  <w:r>
                    <w:rPr>
                      <w:color w:val="000000" w:themeColor="text1"/>
                      <w:szCs w:val="21"/>
                      <w14:textFill>
                        <w14:solidFill>
                          <w14:schemeClr w14:val="tx1"/>
                        </w14:solidFill>
                      </w14:textFill>
                    </w:rPr>
                    <w:t>钢架结构，占地面积约</w:t>
                  </w:r>
                  <w:r>
                    <w:rPr>
                      <w:rFonts w:hint="eastAsia"/>
                      <w:color w:val="000000" w:themeColor="text1"/>
                      <w:szCs w:val="21"/>
                      <w:lang w:val="en-US" w:eastAsia="zh-CN"/>
                      <w14:textFill>
                        <w14:solidFill>
                          <w14:schemeClr w14:val="tx1"/>
                        </w14:solidFill>
                      </w14:textFill>
                    </w:rPr>
                    <w:t>1200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，建筑面积约</w:t>
                  </w:r>
                  <w:r>
                    <w:rPr>
                      <w:rFonts w:hint="eastAsia"/>
                      <w:color w:val="000000" w:themeColor="text1"/>
                      <w:szCs w:val="21"/>
                      <w:lang w:val="en-US" w:eastAsia="zh-CN"/>
                      <w14:textFill>
                        <w14:solidFill>
                          <w14:schemeClr w14:val="tx1"/>
                        </w14:solidFill>
                      </w14:textFill>
                    </w:rPr>
                    <w:t>1200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，内设</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条干片生产线、</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条淀粉生产线</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生产线</w:t>
                  </w:r>
                  <w:r>
                    <w:rPr>
                      <w:color w:val="000000" w:themeColor="text1"/>
                      <w:kern w:val="0"/>
                      <w:szCs w:val="21"/>
                      <w14:textFill>
                        <w14:solidFill>
                          <w14:schemeClr w14:val="tx1"/>
                        </w14:solidFill>
                      </w14:textFill>
                    </w:rPr>
                    <w:t>工序</w:t>
                  </w:r>
                  <w:r>
                    <w:rPr>
                      <w:rFonts w:hint="eastAsia"/>
                      <w:color w:val="000000" w:themeColor="text1"/>
                      <w:kern w:val="0"/>
                      <w:szCs w:val="21"/>
                      <w:lang w:val="en-US" w:eastAsia="zh-CN"/>
                      <w14:textFill>
                        <w14:solidFill>
                          <w14:schemeClr w14:val="tx1"/>
                        </w14:solidFill>
                      </w14:textFill>
                    </w:rPr>
                    <w:t>均</w:t>
                  </w:r>
                  <w:r>
                    <w:rPr>
                      <w:color w:val="000000" w:themeColor="text1"/>
                      <w:kern w:val="0"/>
                      <w:szCs w:val="21"/>
                      <w14:textFill>
                        <w14:solidFill>
                          <w14:schemeClr w14:val="tx1"/>
                        </w14:solidFill>
                      </w14:textFill>
                    </w:rPr>
                    <w:t>为全自动机械化生产模式</w:t>
                  </w:r>
                  <w:r>
                    <w:rPr>
                      <w:color w:val="000000" w:themeColor="text1"/>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厂房</w:t>
                  </w:r>
                  <w:r>
                    <w:rPr>
                      <w:rFonts w:hint="eastAsia" w:eastAsia="宋体"/>
                      <w:color w:val="000000" w:themeColor="text1"/>
                      <w:szCs w:val="21"/>
                      <w:lang w:val="en-US" w:eastAsia="zh-CN"/>
                      <w14:textFill>
                        <w14:solidFill>
                          <w14:schemeClr w14:val="tx1"/>
                        </w14:solidFill>
                      </w14:textFill>
                    </w:rPr>
                    <w:t>已建成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894" w:hRule="atLeast"/>
                <w:jc w:val="center"/>
              </w:trPr>
              <w:tc>
                <w:tcPr>
                  <w:tcW w:w="516" w:type="dxa"/>
                  <w:vMerge w:val="restart"/>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辅助</w:t>
                  </w:r>
                </w:p>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工程</w:t>
                  </w:r>
                </w:p>
              </w:tc>
              <w:tc>
                <w:tcPr>
                  <w:tcW w:w="1276" w:type="dxa"/>
                  <w:gridSpan w:val="2"/>
                  <w:tcBorders>
                    <w:tl2br w:val="nil"/>
                    <w:tr2bl w:val="nil"/>
                  </w:tcBorders>
                  <w:vAlign w:val="center"/>
                </w:tcPr>
                <w:p>
                  <w:pPr>
                    <w:jc w:val="center"/>
                    <w:rPr>
                      <w:rFonts w:hint="default" w:eastAsia="宋体"/>
                      <w:color w:val="000000" w:themeColor="text1"/>
                      <w:kern w:val="0"/>
                      <w:szCs w:val="21"/>
                      <w:lang w:val="en-US" w:eastAsia="zh-CN"/>
                      <w14:textFill>
                        <w14:solidFill>
                          <w14:schemeClr w14:val="tx1"/>
                        </w14:solidFill>
                      </w14:textFill>
                    </w:rPr>
                  </w:pPr>
                  <w:r>
                    <w:rPr>
                      <w:color w:val="000000" w:themeColor="text1"/>
                      <w:szCs w:val="21"/>
                      <w14:textFill>
                        <w14:solidFill>
                          <w14:schemeClr w14:val="tx1"/>
                        </w14:solidFill>
                      </w14:textFill>
                    </w:rPr>
                    <w:t>办公</w:t>
                  </w:r>
                  <w:r>
                    <w:rPr>
                      <w:rFonts w:hint="eastAsia"/>
                      <w:color w:val="000000" w:themeColor="text1"/>
                      <w:szCs w:val="21"/>
                      <w:lang w:val="en-US" w:eastAsia="zh-CN"/>
                      <w14:textFill>
                        <w14:solidFill>
                          <w14:schemeClr w14:val="tx1"/>
                        </w14:solidFill>
                      </w14:textFill>
                    </w:rPr>
                    <w:t>生活区</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eastAsiaTheme="minor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位于</w:t>
                  </w:r>
                  <w:r>
                    <w:rPr>
                      <w:color w:val="000000" w:themeColor="text1"/>
                      <w:szCs w:val="21"/>
                      <w14:textFill>
                        <w14:solidFill>
                          <w14:schemeClr w14:val="tx1"/>
                        </w14:solidFill>
                      </w14:textFill>
                    </w:rPr>
                    <w:t>厂区</w:t>
                  </w:r>
                  <w:r>
                    <w:rPr>
                      <w:rFonts w:hint="eastAsia"/>
                      <w:color w:val="000000" w:themeColor="text1"/>
                      <w:szCs w:val="21"/>
                      <w:lang w:val="en-US" w:eastAsia="zh-CN"/>
                      <w14:textFill>
                        <w14:solidFill>
                          <w14:schemeClr w14:val="tx1"/>
                        </w14:solidFill>
                      </w14:textFill>
                    </w:rPr>
                    <w:t>南</w:t>
                  </w:r>
                  <w:r>
                    <w:rPr>
                      <w:rFonts w:hint="eastAsia"/>
                      <w:color w:val="000000" w:themeColor="text1"/>
                      <w:szCs w:val="21"/>
                      <w14:textFill>
                        <w14:solidFill>
                          <w14:schemeClr w14:val="tx1"/>
                        </w14:solidFill>
                      </w14:textFill>
                    </w:rPr>
                    <w:t>面</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1层框架</w:t>
                  </w:r>
                  <w:r>
                    <w:rPr>
                      <w:color w:val="000000" w:themeColor="text1"/>
                      <w:szCs w:val="21"/>
                      <w14:textFill>
                        <w14:solidFill>
                          <w14:schemeClr w14:val="tx1"/>
                        </w14:solidFill>
                      </w14:textFill>
                    </w:rPr>
                    <w:t>结构，占地面积约</w:t>
                  </w:r>
                  <w:r>
                    <w:rPr>
                      <w:rFonts w:hint="eastAsia"/>
                      <w:color w:val="000000" w:themeColor="text1"/>
                      <w:szCs w:val="21"/>
                      <w:lang w:val="en-US" w:eastAsia="zh-CN"/>
                      <w14:textFill>
                        <w14:solidFill>
                          <w14:schemeClr w14:val="tx1"/>
                        </w14:solidFill>
                      </w14:textFill>
                    </w:rPr>
                    <w:t>500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，建筑面积约</w:t>
                  </w:r>
                  <w:r>
                    <w:rPr>
                      <w:rFonts w:hint="eastAsia"/>
                      <w:color w:val="000000" w:themeColor="text1"/>
                      <w:szCs w:val="21"/>
                      <w:lang w:val="en-US" w:eastAsia="zh-CN"/>
                      <w14:textFill>
                        <w14:solidFill>
                          <w14:schemeClr w14:val="tx1"/>
                        </w14:solidFill>
                      </w14:textFill>
                    </w:rPr>
                    <w:t>500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，供给项目区内工作人员办公</w:t>
                  </w:r>
                  <w:r>
                    <w:rPr>
                      <w:rFonts w:hint="eastAsia"/>
                      <w:color w:val="000000" w:themeColor="text1"/>
                      <w:szCs w:val="21"/>
                      <w:lang w:val="en-US" w:eastAsia="zh-CN"/>
                      <w14:textFill>
                        <w14:solidFill>
                          <w14:schemeClr w14:val="tx1"/>
                        </w14:solidFill>
                      </w14:textFill>
                    </w:rPr>
                    <w:t>生活</w:t>
                  </w:r>
                  <w:r>
                    <w:rPr>
                      <w:color w:val="000000" w:themeColor="text1"/>
                      <w:szCs w:val="21"/>
                      <w14:textFill>
                        <w14:solidFill>
                          <w14:schemeClr w14:val="tx1"/>
                        </w14:solidFill>
                      </w14:textFill>
                    </w:rPr>
                    <w:t>用</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内设办公室、宿舍、食堂等</w:t>
                  </w:r>
                  <w:r>
                    <w:rPr>
                      <w:rFonts w:eastAsiaTheme="minorEastAsia"/>
                      <w:color w:val="000000" w:themeColor="text1"/>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已建成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34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tcBorders>
                    <w:tl2br w:val="nil"/>
                    <w:tr2bl w:val="nil"/>
                  </w:tcBorders>
                  <w:vAlign w:val="center"/>
                </w:tcPr>
                <w:p>
                  <w:pPr>
                    <w:jc w:val="center"/>
                    <w:rPr>
                      <w:rFonts w:eastAsiaTheme="minorEastAsia"/>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停车场、硬化场地及道路</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占地面积约</w:t>
                  </w:r>
                  <w:r>
                    <w:rPr>
                      <w:rFonts w:hint="eastAsia"/>
                      <w:color w:val="000000" w:themeColor="text1"/>
                      <w:szCs w:val="21"/>
                      <w:highlight w:val="none"/>
                      <w:lang w:val="en-US" w:eastAsia="zh-CN"/>
                      <w14:textFill>
                        <w14:solidFill>
                          <w14:schemeClr w14:val="tx1"/>
                        </w14:solidFill>
                      </w14:textFill>
                    </w:rPr>
                    <w:t>1400</w:t>
                  </w:r>
                  <w:r>
                    <w:rPr>
                      <w:color w:val="000000" w:themeColor="text1"/>
                      <w:szCs w:val="21"/>
                      <w:highlight w:val="none"/>
                      <w14:textFill>
                        <w14:solidFill>
                          <w14:schemeClr w14:val="tx1"/>
                        </w14:solidFill>
                      </w14:textFill>
                    </w:rPr>
                    <w:t>m</w:t>
                  </w:r>
                  <w:r>
                    <w:rPr>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已建成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restart"/>
                  <w:tcBorders>
                    <w:tl2br w:val="nil"/>
                    <w:tr2bl w:val="nil"/>
                  </w:tcBorders>
                  <w:vAlign w:val="center"/>
                </w:tcPr>
                <w:p>
                  <w:pPr>
                    <w:jc w:val="center"/>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储运工程</w:t>
                  </w:r>
                </w:p>
              </w:tc>
              <w:tc>
                <w:tcPr>
                  <w:tcW w:w="1276" w:type="dxa"/>
                  <w:gridSpan w:val="2"/>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原料仓库</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位于厂区</w:t>
                  </w:r>
                  <w:r>
                    <w:rPr>
                      <w:rFonts w:hint="eastAsia"/>
                      <w:color w:val="000000" w:themeColor="text1"/>
                      <w:szCs w:val="21"/>
                      <w:lang w:val="en-US" w:eastAsia="zh-CN"/>
                      <w14:textFill>
                        <w14:solidFill>
                          <w14:schemeClr w14:val="tx1"/>
                        </w14:solidFill>
                      </w14:textFill>
                    </w:rPr>
                    <w:t>西北</w:t>
                  </w:r>
                  <w:r>
                    <w:rPr>
                      <w:color w:val="000000" w:themeColor="text1"/>
                      <w:szCs w:val="21"/>
                      <w14:textFill>
                        <w14:solidFill>
                          <w14:schemeClr w14:val="tx1"/>
                        </w14:solidFill>
                      </w14:textFill>
                    </w:rPr>
                    <w:t>面，</w:t>
                  </w:r>
                  <w:r>
                    <w:rPr>
                      <w:rFonts w:hint="eastAsia"/>
                      <w:color w:val="000000" w:themeColor="text1"/>
                      <w:szCs w:val="21"/>
                      <w:lang w:val="en-US" w:eastAsia="zh-CN"/>
                      <w14:textFill>
                        <w14:solidFill>
                          <w14:schemeClr w14:val="tx1"/>
                        </w14:solidFill>
                      </w14:textFill>
                    </w:rPr>
                    <w:t>为常温库</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1层</w:t>
                  </w:r>
                  <w:r>
                    <w:rPr>
                      <w:color w:val="000000" w:themeColor="text1"/>
                      <w:szCs w:val="21"/>
                      <w14:textFill>
                        <w14:solidFill>
                          <w14:schemeClr w14:val="tx1"/>
                        </w14:solidFill>
                      </w14:textFill>
                    </w:rPr>
                    <w:t>钢架结构，占地面积约</w:t>
                  </w:r>
                  <w:r>
                    <w:rPr>
                      <w:rFonts w:hint="eastAsia"/>
                      <w:color w:val="000000" w:themeColor="text1"/>
                      <w:szCs w:val="21"/>
                      <w:lang w:val="en-US" w:eastAsia="zh-CN"/>
                      <w14:textFill>
                        <w14:solidFill>
                          <w14:schemeClr w14:val="tx1"/>
                        </w14:solidFill>
                      </w14:textFill>
                    </w:rPr>
                    <w:t>300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，建筑面积约</w:t>
                  </w:r>
                  <w:r>
                    <w:rPr>
                      <w:rFonts w:hint="eastAsia"/>
                      <w:color w:val="000000" w:themeColor="text1"/>
                      <w:szCs w:val="21"/>
                      <w:lang w:val="en-US" w:eastAsia="zh-CN"/>
                      <w14:textFill>
                        <w14:solidFill>
                          <w14:schemeClr w14:val="tx1"/>
                        </w14:solidFill>
                      </w14:textFill>
                    </w:rPr>
                    <w:t>300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用于项目原料存放，其中土豆、红薯、南瓜、生姜等农副产品散堆，生物质成型颗粒使用袋装暂存</w:t>
                  </w:r>
                  <w:r>
                    <w:rPr>
                      <w:rFonts w:hint="eastAsia"/>
                      <w:color w:val="000000" w:themeColor="text1"/>
                      <w:szCs w:val="21"/>
                      <w:lang w:eastAsia="zh-CN"/>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已建成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hint="eastAsia" w:eastAsiaTheme="minorEastAsia"/>
                      <w:color w:val="000000" w:themeColor="text1"/>
                      <w:szCs w:val="21"/>
                      <w:lang w:val="en-US" w:eastAsia="zh-CN"/>
                      <w14:textFill>
                        <w14:solidFill>
                          <w14:schemeClr w14:val="tx1"/>
                        </w14:solidFill>
                      </w14:textFill>
                    </w:rPr>
                  </w:pPr>
                </w:p>
              </w:tc>
              <w:tc>
                <w:tcPr>
                  <w:tcW w:w="1276" w:type="dxa"/>
                  <w:gridSpan w:val="2"/>
                  <w:tcBorders>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成品仓库</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位于厂区</w:t>
                  </w:r>
                  <w:r>
                    <w:rPr>
                      <w:rFonts w:hint="eastAsia"/>
                      <w:color w:val="000000" w:themeColor="text1"/>
                      <w:szCs w:val="21"/>
                      <w:lang w:val="en-US" w:eastAsia="zh-CN"/>
                      <w14:textFill>
                        <w14:solidFill>
                          <w14:schemeClr w14:val="tx1"/>
                        </w14:solidFill>
                      </w14:textFill>
                    </w:rPr>
                    <w:t>西南</w:t>
                  </w:r>
                  <w:r>
                    <w:rPr>
                      <w:color w:val="000000" w:themeColor="text1"/>
                      <w:szCs w:val="21"/>
                      <w14:textFill>
                        <w14:solidFill>
                          <w14:schemeClr w14:val="tx1"/>
                        </w14:solidFill>
                      </w14:textFill>
                    </w:rPr>
                    <w:t>面，</w:t>
                  </w:r>
                  <w:r>
                    <w:rPr>
                      <w:rFonts w:hint="eastAsia"/>
                      <w:color w:val="000000" w:themeColor="text1"/>
                      <w:szCs w:val="21"/>
                      <w:lang w:val="en-US" w:eastAsia="zh-CN"/>
                      <w14:textFill>
                        <w14:solidFill>
                          <w14:schemeClr w14:val="tx1"/>
                        </w14:solidFill>
                      </w14:textFill>
                    </w:rPr>
                    <w:t>为常温库</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1层</w:t>
                  </w:r>
                  <w:r>
                    <w:rPr>
                      <w:color w:val="000000" w:themeColor="text1"/>
                      <w:szCs w:val="21"/>
                      <w14:textFill>
                        <w14:solidFill>
                          <w14:schemeClr w14:val="tx1"/>
                        </w14:solidFill>
                      </w14:textFill>
                    </w:rPr>
                    <w:t>钢架结构，占地面积约</w:t>
                  </w:r>
                  <w:r>
                    <w:rPr>
                      <w:rFonts w:hint="eastAsia"/>
                      <w:color w:val="000000" w:themeColor="text1"/>
                      <w:szCs w:val="21"/>
                      <w:lang w:val="en-US" w:eastAsia="zh-CN"/>
                      <w14:textFill>
                        <w14:solidFill>
                          <w14:schemeClr w14:val="tx1"/>
                        </w14:solidFill>
                      </w14:textFill>
                    </w:rPr>
                    <w:t>500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，建筑面积约</w:t>
                  </w:r>
                  <w:r>
                    <w:rPr>
                      <w:rFonts w:hint="eastAsia"/>
                      <w:color w:val="000000" w:themeColor="text1"/>
                      <w:szCs w:val="21"/>
                      <w:lang w:val="en-US" w:eastAsia="zh-CN"/>
                      <w14:textFill>
                        <w14:solidFill>
                          <w14:schemeClr w14:val="tx1"/>
                        </w14:solidFill>
                      </w14:textFill>
                    </w:rPr>
                    <w:t>500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用于项目成品存放</w:t>
                  </w:r>
                  <w:r>
                    <w:rPr>
                      <w:rFonts w:hint="eastAsia"/>
                      <w:color w:val="000000" w:themeColor="text1"/>
                      <w:szCs w:val="21"/>
                      <w:lang w:eastAsia="zh-CN"/>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color w:val="000000" w:themeColor="text1"/>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已建成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hint="eastAsia" w:eastAsiaTheme="minorEastAsia"/>
                      <w:color w:val="000000" w:themeColor="text1"/>
                      <w:szCs w:val="21"/>
                      <w:lang w:val="en-US" w:eastAsia="zh-CN"/>
                      <w14:textFill>
                        <w14:solidFill>
                          <w14:schemeClr w14:val="tx1"/>
                        </w14:solidFill>
                      </w14:textFill>
                    </w:rPr>
                  </w:pPr>
                </w:p>
              </w:tc>
              <w:tc>
                <w:tcPr>
                  <w:tcW w:w="1276" w:type="dxa"/>
                  <w:gridSpan w:val="2"/>
                  <w:tcBorders>
                    <w:tl2br w:val="nil"/>
                    <w:tr2bl w:val="nil"/>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运输道路</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场外运输：</w:t>
                  </w:r>
                  <w:r>
                    <w:rPr>
                      <w:rFonts w:ascii="Times New Roman" w:hAnsi="Times New Roman"/>
                      <w:color w:val="000000" w:themeColor="text1"/>
                      <w14:textFill>
                        <w14:solidFill>
                          <w14:schemeClr w14:val="tx1"/>
                        </w14:solidFill>
                      </w14:textFill>
                    </w:rPr>
                    <w:t>项目区西面为</w:t>
                  </w:r>
                  <w:r>
                    <w:rPr>
                      <w:rFonts w:hint="eastAsia" w:ascii="Times New Roman" w:hAnsi="Times New Roman"/>
                      <w:color w:val="000000" w:themeColor="text1"/>
                      <w:lang w:val="en-US" w:eastAsia="zh-CN"/>
                      <w14:textFill>
                        <w14:solidFill>
                          <w14:schemeClr w14:val="tx1"/>
                        </w14:solidFill>
                      </w14:textFill>
                    </w:rPr>
                    <w:t>辣椒大道，项目区到辣椒大道有乡镇公路</w:t>
                  </w:r>
                  <w:r>
                    <w:rPr>
                      <w:rFonts w:ascii="Times New Roman" w:hAnsi="Times New Roman"/>
                      <w:color w:val="000000" w:themeColor="text1"/>
                      <w14:textFill>
                        <w14:solidFill>
                          <w14:schemeClr w14:val="tx1"/>
                        </w14:solidFill>
                      </w14:textFill>
                    </w:rPr>
                    <w:t>，交通便利，无需建设进场道路。</w:t>
                  </w:r>
                </w:p>
                <w:p>
                  <w:pPr>
                    <w:keepNext w:val="0"/>
                    <w:keepLines w:val="0"/>
                    <w:pageBreakBefore w:val="0"/>
                    <w:widowControl w:val="0"/>
                    <w:kinsoku/>
                    <w:wordWrap/>
                    <w:overflowPunct/>
                    <w:topLinePunct w:val="0"/>
                    <w:bidi w:val="0"/>
                    <w:snapToGrid/>
                    <w:jc w:val="both"/>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场内运输：场内有环形道路，运输车辆可直达原料仓库、成品仓库，运输便利。</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依托</w:t>
                  </w:r>
                </w:p>
                <w:p>
                  <w:pPr>
                    <w:keepNext w:val="0"/>
                    <w:keepLines w:val="0"/>
                    <w:pageBreakBefore w:val="0"/>
                    <w:widowControl w:val="0"/>
                    <w:kinsoku/>
                    <w:wordWrap/>
                    <w:overflowPunct/>
                    <w:topLinePunct w:val="0"/>
                    <w:bidi w:val="0"/>
                    <w:snapToGrid/>
                    <w:jc w:val="center"/>
                    <w:textAlignment w:val="auto"/>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原有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restart"/>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公用</w:t>
                  </w:r>
                </w:p>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工程</w:t>
                  </w:r>
                </w:p>
              </w:tc>
              <w:tc>
                <w:tcPr>
                  <w:tcW w:w="1276" w:type="dxa"/>
                  <w:gridSpan w:val="2"/>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给水</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jc w:val="both"/>
                    <w:textAlignment w:val="auto"/>
                    <w:rPr>
                      <w:rFonts w:eastAsiaTheme="minorEastAsia"/>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项目生产生活用水均来源于</w:t>
                  </w:r>
                  <w:r>
                    <w:rPr>
                      <w:rFonts w:hint="eastAsia"/>
                      <w:color w:val="000000" w:themeColor="text1"/>
                      <w:szCs w:val="21"/>
                      <w:lang w:val="en-US" w:eastAsia="zh-CN"/>
                      <w14:textFill>
                        <w14:solidFill>
                          <w14:schemeClr w14:val="tx1"/>
                        </w14:solidFill>
                      </w14:textFill>
                    </w:rPr>
                    <w:t>稼依镇供水管网</w:t>
                  </w:r>
                  <w:r>
                    <w:rPr>
                      <w:color w:val="000000" w:themeColor="text1"/>
                      <w:szCs w:val="21"/>
                      <w14:textFill>
                        <w14:solidFill>
                          <w14:schemeClr w14:val="tx1"/>
                        </w14:solidFill>
                      </w14:textFill>
                    </w:rPr>
                    <w:t>，能满足生产生活用水需求</w:t>
                  </w:r>
                  <w:r>
                    <w:rPr>
                      <w:rFonts w:eastAsiaTheme="minorEastAsia"/>
                      <w:color w:val="000000" w:themeColor="text1"/>
                      <w:kern w:val="0"/>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依托</w:t>
                  </w:r>
                </w:p>
                <w:p>
                  <w:pPr>
                    <w:keepNext w:val="0"/>
                    <w:keepLines w:val="0"/>
                    <w:pageBreakBefore w:val="0"/>
                    <w:widowControl w:val="0"/>
                    <w:kinsoku/>
                    <w:wordWrap/>
                    <w:overflowPunct/>
                    <w:topLinePunct w:val="0"/>
                    <w:bidi w:val="0"/>
                    <w:snapToGrid/>
                    <w:jc w:val="center"/>
                    <w:textAlignment w:val="auto"/>
                    <w:rPr>
                      <w:rFonts w:hint="default"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原有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1424"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排水</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hint="default" w:eastAsiaTheme="minorEastAsia"/>
                      <w:color w:val="000000" w:themeColor="text1"/>
                      <w:szCs w:val="21"/>
                      <w:lang w:val="en-US"/>
                      <w14:textFill>
                        <w14:solidFill>
                          <w14:schemeClr w14:val="tx1"/>
                        </w14:solidFill>
                      </w14:textFill>
                    </w:rPr>
                  </w:pPr>
                  <w:r>
                    <w:rPr>
                      <w:color w:val="000000" w:themeColor="text1"/>
                      <w:szCs w:val="21"/>
                      <w14:textFill>
                        <w14:solidFill>
                          <w14:schemeClr w14:val="tx1"/>
                        </w14:solidFill>
                      </w14:textFill>
                    </w:rPr>
                    <w:t>项目内排水采用雨污分流，场区设置</w:t>
                  </w:r>
                  <w:r>
                    <w:rPr>
                      <w:rFonts w:hint="eastAsia"/>
                      <w:color w:val="000000" w:themeColor="text1"/>
                      <w:szCs w:val="21"/>
                      <w:lang w:val="en-US" w:eastAsia="zh-CN"/>
                      <w14:textFill>
                        <w14:solidFill>
                          <w14:schemeClr w14:val="tx1"/>
                        </w14:solidFill>
                      </w14:textFill>
                    </w:rPr>
                    <w:t>雨水沟</w:t>
                  </w:r>
                  <w:r>
                    <w:rPr>
                      <w:color w:val="000000" w:themeColor="text1"/>
                      <w:szCs w:val="21"/>
                      <w14:textFill>
                        <w14:solidFill>
                          <w14:schemeClr w14:val="tx1"/>
                        </w14:solidFill>
                      </w14:textFill>
                    </w:rPr>
                    <w:t>和污水排水沟。项目区内雨水</w:t>
                  </w:r>
                  <w:r>
                    <w:rPr>
                      <w:rFonts w:hint="eastAsia"/>
                      <w:color w:val="000000" w:themeColor="text1"/>
                      <w:szCs w:val="21"/>
                      <w:lang w:val="en-US" w:eastAsia="zh-CN"/>
                      <w14:textFill>
                        <w14:solidFill>
                          <w14:schemeClr w14:val="tx1"/>
                        </w14:solidFill>
                      </w14:textFill>
                    </w:rPr>
                    <w:t>经雨水沟收集，</w:t>
                  </w:r>
                  <w:r>
                    <w:rPr>
                      <w:rFonts w:hint="eastAsia" w:eastAsiaTheme="minorEastAsia"/>
                      <w:color w:val="000000" w:themeColor="text1"/>
                      <w:szCs w:val="21"/>
                      <w:lang w:val="en-US" w:eastAsia="zh-CN"/>
                      <w14:textFill>
                        <w14:solidFill>
                          <w14:schemeClr w14:val="tx1"/>
                        </w14:solidFill>
                      </w14:textFill>
                    </w:rPr>
                    <w:t>初期雨水收集</w:t>
                  </w:r>
                  <w:r>
                    <w:rPr>
                      <w:rFonts w:hint="eastAsia" w:eastAsiaTheme="minorEastAsia"/>
                      <w:color w:val="000000" w:themeColor="text1"/>
                      <w:szCs w:val="21"/>
                      <w:highlight w:val="none"/>
                      <w:lang w:val="en-US" w:eastAsia="zh-CN"/>
                      <w14:textFill>
                        <w14:solidFill>
                          <w14:schemeClr w14:val="tx1"/>
                        </w14:solidFill>
                      </w14:textFill>
                    </w:rPr>
                    <w:t>池</w:t>
                  </w:r>
                  <w:r>
                    <w:rPr>
                      <w:rFonts w:hint="eastAsia"/>
                      <w:color w:val="000000" w:themeColor="text1"/>
                      <w:szCs w:val="21"/>
                      <w:highlight w:val="none"/>
                      <w:lang w:val="en-US" w:eastAsia="zh-CN"/>
                      <w14:textFill>
                        <w14:solidFill>
                          <w14:schemeClr w14:val="tx1"/>
                        </w14:solidFill>
                      </w14:textFill>
                    </w:rPr>
                    <w:t>（容积12m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，仅收集前15min初期雨水）收集后用于场内非雨天洒水降尘，不外排；其余雨水经雨水沟收集沉淀后排出场外</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项目生产</w:t>
                  </w:r>
                  <w:r>
                    <w:rPr>
                      <w:color w:val="000000" w:themeColor="text1"/>
                      <w:szCs w:val="21"/>
                      <w:highlight w:val="none"/>
                      <w14:textFill>
                        <w14:solidFill>
                          <w14:schemeClr w14:val="tx1"/>
                        </w14:solidFill>
                      </w14:textFill>
                    </w:rPr>
                    <w:t>废水经污水排水管导排进项目</w:t>
                  </w:r>
                  <w:r>
                    <w:rPr>
                      <w:rFonts w:hint="eastAsia"/>
                      <w:color w:val="000000" w:themeColor="text1"/>
                      <w:szCs w:val="21"/>
                      <w:lang w:val="en-US" w:eastAsia="zh-CN"/>
                      <w14:textFill>
                        <w14:solidFill>
                          <w14:schemeClr w14:val="tx1"/>
                        </w14:solidFill>
                      </w14:textFill>
                    </w:rPr>
                    <w:t>自建的污水处理站（</w:t>
                  </w:r>
                  <w:r>
                    <w:rPr>
                      <w:rFonts w:hint="eastAsia"/>
                      <w:color w:val="000000" w:themeColor="text1"/>
                      <w:szCs w:val="21"/>
                      <w:highlight w:val="none"/>
                      <w:lang w:val="en-US" w:eastAsia="zh-CN"/>
                      <w14:textFill>
                        <w14:solidFill>
                          <w14:schemeClr w14:val="tx1"/>
                        </w14:solidFill>
                      </w14:textFill>
                    </w:rPr>
                    <w:t>处理能力140m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/d，处理工艺为预处理+厌氧+好氧+膜分离技术</w:t>
                  </w:r>
                  <w:r>
                    <w:rPr>
                      <w:rFonts w:hint="eastAsia"/>
                      <w:color w:val="000000" w:themeColor="text1"/>
                      <w:szCs w:val="21"/>
                      <w:lang w:val="en-US" w:eastAsia="zh-CN"/>
                      <w14:textFill>
                        <w14:solidFill>
                          <w14:schemeClr w14:val="tx1"/>
                        </w14:solidFill>
                      </w14:textFill>
                    </w:rPr>
                    <w:t>）处理，污水处理站</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末端设置一个废水收集池（容积</w:t>
                  </w:r>
                  <w:r>
                    <w:rPr>
                      <w:rFonts w:hint="eastAsia" w:cs="Times New Roman"/>
                      <w:color w:val="000000" w:themeColor="text1"/>
                      <w:sz w:val="21"/>
                      <w:szCs w:val="21"/>
                      <w:highlight w:val="none"/>
                      <w:lang w:val="en-US" w:eastAsia="zh-CN"/>
                      <w14:textFill>
                        <w14:solidFill>
                          <w14:schemeClr w14:val="tx1"/>
                        </w14:solidFill>
                      </w14:textFill>
                    </w:rPr>
                    <w:t>825</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，可暂存至少7d污水</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经处理后的废水部分回用于清洗环节，部分</w:t>
                  </w:r>
                  <w:r>
                    <w:rPr>
                      <w:rFonts w:hint="eastAsia"/>
                      <w:color w:val="000000" w:themeColor="text1"/>
                      <w:sz w:val="21"/>
                      <w:szCs w:val="21"/>
                      <w:highlight w:val="none"/>
                      <w:lang w:val="en-US" w:eastAsia="zh-CN"/>
                      <w14:textFill>
                        <w14:solidFill>
                          <w14:schemeClr w14:val="tx1"/>
                        </w14:solidFill>
                      </w14:textFill>
                    </w:rPr>
                    <w:t>运至自有农用地</w:t>
                  </w:r>
                  <w:r>
                    <w:rPr>
                      <w:rFonts w:hint="eastAsia"/>
                      <w:color w:val="000000" w:themeColor="text1"/>
                      <w:szCs w:val="21"/>
                      <w:highlight w:val="none"/>
                      <w:lang w:val="en-US" w:eastAsia="zh-CN"/>
                      <w14:textFill>
                        <w14:solidFill>
                          <w14:schemeClr w14:val="tx1"/>
                        </w14:solidFill>
                      </w14:textFill>
                    </w:rPr>
                    <w:t>农灌</w:t>
                  </w:r>
                  <w:r>
                    <w:rPr>
                      <w:rFonts w:eastAsiaTheme="minorEastAsia"/>
                      <w:color w:val="000000" w:themeColor="text1"/>
                      <w:szCs w:val="21"/>
                      <w:highlight w:val="none"/>
                      <w14:textFill>
                        <w14:solidFill>
                          <w14:schemeClr w14:val="tx1"/>
                        </w14:solidFill>
                      </w14:textFill>
                    </w:rPr>
                    <w:t>。</w:t>
                  </w:r>
                  <w:r>
                    <w:rPr>
                      <w:rFonts w:hint="eastAsia"/>
                      <w:color w:val="000000" w:themeColor="text1"/>
                      <w:szCs w:val="21"/>
                      <w:lang w:val="en-US" w:eastAsia="zh-CN"/>
                      <w14:textFill>
                        <w14:solidFill>
                          <w14:schemeClr w14:val="tx1"/>
                        </w14:solidFill>
                      </w14:textFill>
                    </w:rPr>
                    <w:t>生活污水（经隔油池</w:t>
                  </w:r>
                  <w:r>
                    <w:rPr>
                      <w:color w:val="000000" w:themeColor="text1"/>
                      <w:szCs w:val="21"/>
                      <w14:textFill>
                        <w14:solidFill>
                          <w14:schemeClr w14:val="tx1"/>
                        </w14:solidFill>
                      </w14:textFill>
                    </w:rPr>
                    <w:t>（容积</w:t>
                  </w:r>
                  <w:r>
                    <w:rPr>
                      <w:rFonts w:hint="eastAsia"/>
                      <w:color w:val="000000" w:themeColor="text1"/>
                      <w:szCs w:val="21"/>
                      <w:lang w:val="en-US" w:eastAsia="zh-CN"/>
                      <w14:textFill>
                        <w14:solidFill>
                          <w14:schemeClr w14:val="tx1"/>
                        </w14:solidFill>
                      </w14:textFill>
                    </w:rPr>
                    <w:t>0.5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w:t>
                  </w:r>
                  <w:r>
                    <w:rPr>
                      <w:color w:val="000000" w:themeColor="text1"/>
                      <w:szCs w:val="21"/>
                      <w14:textFill>
                        <w14:solidFill>
                          <w14:schemeClr w14:val="tx1"/>
                        </w14:solidFill>
                      </w14:textFill>
                    </w:rPr>
                    <w:t>化粪池（容积</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预处理）处理后清掏用作农肥。</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tcBorders>
                    <w:tl2br w:val="nil"/>
                    <w:tr2bl w:val="nil"/>
                  </w:tcBorders>
                  <w:vAlign w:val="center"/>
                </w:tcPr>
                <w:p>
                  <w:pPr>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供热</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项目设1台2.5t/h的生物质燃烧机为项目生产供热。</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供电</w:t>
                  </w:r>
                </w:p>
              </w:tc>
              <w:tc>
                <w:tcPr>
                  <w:tcW w:w="5423" w:type="dxa"/>
                  <w:gridSpan w:val="2"/>
                  <w:tcBorders>
                    <w:right w:val="single" w:color="auto" w:sz="4" w:space="0"/>
                    <w:tl2br w:val="nil"/>
                    <w:tr2bl w:val="nil"/>
                  </w:tcBorders>
                  <w:vAlign w:val="center"/>
                </w:tcPr>
                <w:p>
                  <w:pPr>
                    <w:keepNext w:val="0"/>
                    <w:keepLines w:val="0"/>
                    <w:pageBreakBefore w:val="0"/>
                    <w:widowControl w:val="0"/>
                    <w:kinsoku/>
                    <w:wordWrap/>
                    <w:overflowPunct/>
                    <w:topLinePunct w:val="0"/>
                    <w:bidi w:val="0"/>
                    <w:snapToGrid/>
                    <w:jc w:val="both"/>
                    <w:textAlignment w:val="auto"/>
                    <w:rPr>
                      <w:rFonts w:eastAsiaTheme="minor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项目用电由附近电网引入场区内供电</w:t>
                  </w:r>
                  <w:r>
                    <w:rPr>
                      <w:rFonts w:eastAsiaTheme="minorEastAsia"/>
                      <w:color w:val="000000" w:themeColor="text1"/>
                      <w:kern w:val="0"/>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eastAsia="宋体"/>
                      <w:color w:val="000000" w:themeColor="text1"/>
                      <w:szCs w:val="21"/>
                      <w:lang w:val="en-US" w:eastAsia="zh-CN"/>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依托</w:t>
                  </w:r>
                </w:p>
                <w:p>
                  <w:pPr>
                    <w:keepNext w:val="0"/>
                    <w:keepLines w:val="0"/>
                    <w:pageBreakBefore w:val="0"/>
                    <w:widowControl w:val="0"/>
                    <w:kinsoku/>
                    <w:wordWrap/>
                    <w:overflowPunct/>
                    <w:topLinePunct w:val="0"/>
                    <w:bidi w:val="0"/>
                    <w:snapToGrid/>
                    <w:jc w:val="center"/>
                    <w:textAlignment w:val="auto"/>
                    <w:rPr>
                      <w:color w:val="000000" w:themeColor="text1"/>
                      <w:kern w:val="0"/>
                      <w:szCs w:val="21"/>
                      <w14:textFill>
                        <w14:solidFill>
                          <w14:schemeClr w14:val="tx1"/>
                        </w14:solidFill>
                      </w14:textFill>
                    </w:rPr>
                  </w:pPr>
                  <w:r>
                    <w:rPr>
                      <w:rFonts w:hint="eastAsia" w:eastAsia="宋体"/>
                      <w:color w:val="000000" w:themeColor="text1"/>
                      <w:szCs w:val="21"/>
                      <w:lang w:val="en-US" w:eastAsia="zh-CN"/>
                      <w14:textFill>
                        <w14:solidFill>
                          <w14:schemeClr w14:val="tx1"/>
                        </w14:solidFill>
                      </w14:textFill>
                    </w:rPr>
                    <w:t>原有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restart"/>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环保</w:t>
                  </w:r>
                </w:p>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工程</w:t>
                  </w:r>
                </w:p>
              </w:tc>
              <w:tc>
                <w:tcPr>
                  <w:tcW w:w="1276" w:type="dxa"/>
                  <w:gridSpan w:val="2"/>
                  <w:vMerge w:val="restart"/>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废气</w:t>
                  </w:r>
                  <w:r>
                    <w:rPr>
                      <w:rFonts w:hint="eastAsia" w:eastAsiaTheme="minorEastAsia"/>
                      <w:color w:val="000000" w:themeColor="text1"/>
                      <w:szCs w:val="21"/>
                      <w14:textFill>
                        <w14:solidFill>
                          <w14:schemeClr w14:val="tx1"/>
                        </w14:solidFill>
                      </w14:textFill>
                    </w:rPr>
                    <w:t>防治</w:t>
                  </w:r>
                  <w:r>
                    <w:rPr>
                      <w:rFonts w:eastAsiaTheme="minorEastAsia"/>
                      <w:color w:val="000000" w:themeColor="text1"/>
                      <w:szCs w:val="21"/>
                      <w14:textFill>
                        <w14:solidFill>
                          <w14:schemeClr w14:val="tx1"/>
                        </w14:solidFill>
                      </w14:textFill>
                    </w:rPr>
                    <w:t>措施</w:t>
                  </w:r>
                </w:p>
              </w:tc>
              <w:tc>
                <w:tcPr>
                  <w:tcW w:w="1303" w:type="dxa"/>
                  <w:tcBorders>
                    <w:right w:val="single" w:color="auto" w:sz="4" w:space="0"/>
                    <w:tl2br w:val="nil"/>
                    <w:tr2bl w:val="nil"/>
                  </w:tcBorders>
                  <w:vAlign w:val="center"/>
                </w:tcPr>
                <w:p>
                  <w:pPr>
                    <w:pStyle w:val="9"/>
                    <w:spacing w:after="0"/>
                    <w:ind w:left="0" w:leftChars="0" w:firstLine="0" w:firstLineChars="0"/>
                    <w:jc w:val="center"/>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旋风分离器+袋式除尘器</w:t>
                  </w:r>
                  <w:r>
                    <w:rPr>
                      <w:rFonts w:hint="eastAsia" w:eastAsiaTheme="minorEastAsia"/>
                      <w:color w:val="000000" w:themeColor="text1"/>
                      <w:szCs w:val="21"/>
                      <w:highlight w:val="none"/>
                      <w14:textFill>
                        <w14:solidFill>
                          <w14:schemeClr w14:val="tx1"/>
                        </w14:solidFill>
                      </w14:textFill>
                    </w:rPr>
                    <w:t>+排气筒</w:t>
                  </w:r>
                </w:p>
              </w:tc>
              <w:tc>
                <w:tcPr>
                  <w:tcW w:w="4120" w:type="dxa"/>
                  <w:tcBorders>
                    <w:left w:val="single" w:color="auto" w:sz="4" w:space="0"/>
                    <w:right w:val="single" w:color="auto" w:sz="4" w:space="0"/>
                    <w:tl2br w:val="nil"/>
                    <w:tr2bl w:val="nil"/>
                  </w:tcBorders>
                  <w:vAlign w:val="center"/>
                </w:tcPr>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项目</w:t>
                  </w:r>
                  <w:r>
                    <w:rPr>
                      <w:rFonts w:hint="eastAsia" w:eastAsiaTheme="minorEastAsia"/>
                      <w:color w:val="000000" w:themeColor="text1"/>
                      <w:szCs w:val="21"/>
                      <w:highlight w:val="none"/>
                      <w:lang w:val="en-US" w:eastAsia="zh-CN"/>
                      <w14:textFill>
                        <w14:solidFill>
                          <w14:schemeClr w14:val="tx1"/>
                        </w14:solidFill>
                      </w14:textFill>
                    </w:rPr>
                    <w:t>生物质燃烧机</w:t>
                  </w:r>
                  <w:r>
                    <w:rPr>
                      <w:rFonts w:eastAsiaTheme="minorEastAsia"/>
                      <w:color w:val="000000" w:themeColor="text1"/>
                      <w:szCs w:val="21"/>
                      <w:highlight w:val="none"/>
                      <w14:textFill>
                        <w14:solidFill>
                          <w14:schemeClr w14:val="tx1"/>
                        </w14:solidFill>
                      </w14:textFill>
                    </w:rPr>
                    <w:t>废气经1套</w:t>
                  </w:r>
                  <w:r>
                    <w:rPr>
                      <w:rFonts w:hint="eastAsia" w:eastAsiaTheme="minorEastAsia"/>
                      <w:color w:val="000000" w:themeColor="text1"/>
                      <w:szCs w:val="21"/>
                      <w:highlight w:val="none"/>
                      <w:lang w:val="en-US" w:eastAsia="zh-CN"/>
                      <w14:textFill>
                        <w14:solidFill>
                          <w14:schemeClr w14:val="tx1"/>
                        </w14:solidFill>
                      </w14:textFill>
                    </w:rPr>
                    <w:t>旋风分离器+袋式除尘器（TA001）</w:t>
                  </w:r>
                  <w:r>
                    <w:rPr>
                      <w:rFonts w:eastAsiaTheme="minorEastAsia"/>
                      <w:color w:val="000000" w:themeColor="text1"/>
                      <w:szCs w:val="21"/>
                      <w:highlight w:val="none"/>
                      <w14:textFill>
                        <w14:solidFill>
                          <w14:schemeClr w14:val="tx1"/>
                        </w14:solidFill>
                      </w14:textFill>
                    </w:rPr>
                    <w:t>处理后，由1根</w:t>
                  </w:r>
                  <w:r>
                    <w:rPr>
                      <w:rFonts w:hint="eastAsia" w:eastAsiaTheme="minorEastAsia"/>
                      <w:color w:val="000000" w:themeColor="text1"/>
                      <w:szCs w:val="21"/>
                      <w:highlight w:val="none"/>
                      <w:lang w:val="en-US" w:eastAsia="zh-CN"/>
                      <w14:textFill>
                        <w14:solidFill>
                          <w14:schemeClr w14:val="tx1"/>
                        </w14:solidFill>
                      </w14:textFill>
                    </w:rPr>
                    <w:t>30m</w:t>
                  </w:r>
                  <w:r>
                    <w:rPr>
                      <w:rFonts w:eastAsiaTheme="minorEastAsia"/>
                      <w:color w:val="000000" w:themeColor="text1"/>
                      <w:szCs w:val="21"/>
                      <w:highlight w:val="none"/>
                      <w14:textFill>
                        <w14:solidFill>
                          <w14:schemeClr w14:val="tx1"/>
                        </w14:solidFill>
                      </w14:textFill>
                    </w:rPr>
                    <w:t>高排气筒（DA001）排放。</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pStyle w:val="9"/>
                    <w:spacing w:after="0"/>
                    <w:ind w:left="0" w:leftChars="0" w:firstLine="0" w:firstLineChars="0"/>
                    <w:jc w:val="center"/>
                    <w:rPr>
                      <w:rFonts w:hint="default"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布袋除尘器</w:t>
                  </w:r>
                  <w:r>
                    <w:rPr>
                      <w:rFonts w:hint="eastAsia" w:eastAsiaTheme="minorEastAsia"/>
                      <w:color w:val="000000" w:themeColor="text1"/>
                      <w:szCs w:val="21"/>
                      <w:highlight w:val="none"/>
                      <w14:textFill>
                        <w14:solidFill>
                          <w14:schemeClr w14:val="tx1"/>
                        </w14:solidFill>
                      </w14:textFill>
                    </w:rPr>
                    <w:t>+排气筒</w:t>
                  </w:r>
                </w:p>
              </w:tc>
              <w:tc>
                <w:tcPr>
                  <w:tcW w:w="4120" w:type="dxa"/>
                  <w:tcBorders>
                    <w:left w:val="single" w:color="auto" w:sz="4" w:space="0"/>
                    <w:right w:val="single" w:color="auto" w:sz="4" w:space="0"/>
                    <w:tl2br w:val="nil"/>
                    <w:tr2bl w:val="nil"/>
                  </w:tcBorders>
                  <w:vAlign w:val="center"/>
                </w:tcPr>
                <w:p>
                  <w:pPr>
                    <w:pStyle w:val="9"/>
                    <w:spacing w:after="0"/>
                    <w:ind w:left="0" w:leftChars="0" w:firstLine="0" w:firstLineChars="0"/>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项目淀粉生产废气经布袋除尘器（TA002）处理后，由1根15m高排气筒（DA002）排放</w:t>
                  </w:r>
                  <w:r>
                    <w:rPr>
                      <w:rFonts w:hint="eastAsia" w:eastAsiaTheme="minorEastAsia"/>
                      <w:color w:val="000000" w:themeColor="text1"/>
                      <w:szCs w:val="21"/>
                      <w:highlight w:val="none"/>
                      <w:lang w:eastAsia="zh-CN"/>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pStyle w:val="9"/>
                    <w:spacing w:after="0"/>
                    <w:ind w:left="0" w:leftChars="0" w:firstLine="0" w:firstLineChars="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烘烤废气排气口</w:t>
                  </w:r>
                </w:p>
              </w:tc>
              <w:tc>
                <w:tcPr>
                  <w:tcW w:w="4120" w:type="dxa"/>
                  <w:tcBorders>
                    <w:left w:val="single" w:color="auto" w:sz="4" w:space="0"/>
                    <w:right w:val="single" w:color="auto" w:sz="4" w:space="0"/>
                    <w:tl2br w:val="nil"/>
                    <w:tr2bl w:val="nil"/>
                  </w:tcBorders>
                  <w:vAlign w:val="center"/>
                </w:tcPr>
                <w:p>
                  <w:pPr>
                    <w:pStyle w:val="9"/>
                    <w:spacing w:after="0"/>
                    <w:ind w:left="0" w:leftChars="0" w:firstLine="0"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烘干机</w:t>
                  </w:r>
                  <w:r>
                    <w:rPr>
                      <w:rFonts w:eastAsiaTheme="minorEastAsia"/>
                      <w:color w:val="000000" w:themeColor="text1"/>
                      <w:szCs w:val="21"/>
                      <w14:textFill>
                        <w14:solidFill>
                          <w14:schemeClr w14:val="tx1"/>
                        </w14:solidFill>
                      </w14:textFill>
                    </w:rPr>
                    <w:t>上方设置排气口，向上排放烘干过程中产生的</w:t>
                  </w:r>
                  <w:r>
                    <w:rPr>
                      <w:rFonts w:hint="eastAsia" w:eastAsiaTheme="minorEastAsia"/>
                      <w:color w:val="000000" w:themeColor="text1"/>
                      <w:szCs w:val="21"/>
                      <w:lang w:val="en-US" w:eastAsia="zh-CN"/>
                      <w14:textFill>
                        <w14:solidFill>
                          <w14:schemeClr w14:val="tx1"/>
                        </w14:solidFill>
                      </w14:textFill>
                    </w:rPr>
                    <w:t>异味</w:t>
                  </w:r>
                  <w:r>
                    <w:rPr>
                      <w:rFonts w:eastAsiaTheme="minorEastAsia"/>
                      <w:color w:val="000000" w:themeColor="text1"/>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pStyle w:val="9"/>
                    <w:spacing w:after="0"/>
                    <w:ind w:left="0" w:leftChars="0" w:right="0" w:rightChars="0" w:firstLine="0" w:firstLineChars="0"/>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Cs w:val="21"/>
                      <w14:textFill>
                        <w14:solidFill>
                          <w14:schemeClr w14:val="tx1"/>
                        </w14:solidFill>
                      </w14:textFill>
                    </w:rPr>
                    <w:t>油烟净化器</w:t>
                  </w:r>
                </w:p>
              </w:tc>
              <w:tc>
                <w:tcPr>
                  <w:tcW w:w="4120" w:type="dxa"/>
                  <w:tcBorders>
                    <w:left w:val="single" w:color="auto" w:sz="4" w:space="0"/>
                    <w:right w:val="single" w:color="auto" w:sz="4" w:space="0"/>
                    <w:tl2br w:val="nil"/>
                    <w:tr2bl w:val="nil"/>
                  </w:tcBorders>
                  <w:vAlign w:val="center"/>
                </w:tcPr>
                <w:p>
                  <w:pPr>
                    <w:pStyle w:val="9"/>
                    <w:spacing w:after="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eastAsiaTheme="minorEastAsia"/>
                      <w:color w:val="000000" w:themeColor="text1"/>
                      <w:szCs w:val="21"/>
                      <w14:textFill>
                        <w14:solidFill>
                          <w14:schemeClr w14:val="tx1"/>
                        </w14:solidFill>
                      </w14:textFill>
                    </w:rPr>
                    <w:t>厨房油烟经油烟净化器处理后高空排放。</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pStyle w:val="9"/>
                    <w:spacing w:after="0"/>
                    <w:ind w:left="0" w:leftChars="0" w:firstLine="0" w:firstLineChars="0"/>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其他</w:t>
                  </w:r>
                </w:p>
              </w:tc>
              <w:tc>
                <w:tcPr>
                  <w:tcW w:w="4120" w:type="dxa"/>
                  <w:tcBorders>
                    <w:left w:val="single" w:color="auto" w:sz="4" w:space="0"/>
                    <w:right w:val="single" w:color="auto" w:sz="4" w:space="0"/>
                    <w:tl2br w:val="nil"/>
                    <w:tr2bl w:val="nil"/>
                  </w:tcBorders>
                  <w:vAlign w:val="center"/>
                </w:tcPr>
                <w:p>
                  <w:pPr>
                    <w:pStyle w:val="9"/>
                    <w:spacing w:after="0"/>
                    <w:ind w:left="0" w:leftChars="0" w:firstLine="0" w:firstLineChars="0"/>
                    <w:rPr>
                      <w:rFonts w:hint="default"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污水处理站、</w:t>
                  </w:r>
                  <w:r>
                    <w:rPr>
                      <w:rFonts w:eastAsiaTheme="minorEastAsia"/>
                      <w:color w:val="000000" w:themeColor="text1"/>
                      <w:szCs w:val="21"/>
                      <w:highlight w:val="none"/>
                      <w14:textFill>
                        <w14:solidFill>
                          <w14:schemeClr w14:val="tx1"/>
                        </w14:solidFill>
                      </w14:textFill>
                    </w:rPr>
                    <w:t>初期雨水收集池、化粪池、</w:t>
                  </w:r>
                  <w:r>
                    <w:rPr>
                      <w:rFonts w:hint="eastAsia" w:eastAsiaTheme="minorEastAsia"/>
                      <w:color w:val="000000" w:themeColor="text1"/>
                      <w:szCs w:val="21"/>
                      <w:highlight w:val="none"/>
                      <w:lang w:val="en-US" w:eastAsia="zh-CN"/>
                      <w14:textFill>
                        <w14:solidFill>
                          <w14:schemeClr w14:val="tx1"/>
                        </w14:solidFill>
                      </w14:textFill>
                    </w:rPr>
                    <w:t>废水收集池、</w:t>
                  </w:r>
                  <w:r>
                    <w:rPr>
                      <w:rFonts w:eastAsiaTheme="minorEastAsia"/>
                      <w:color w:val="000000" w:themeColor="text1"/>
                      <w:szCs w:val="21"/>
                      <w:highlight w:val="none"/>
                      <w14:textFill>
                        <w14:solidFill>
                          <w14:schemeClr w14:val="tx1"/>
                        </w14:solidFill>
                      </w14:textFill>
                    </w:rPr>
                    <w:t>生产废料收集池</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干化池</w:t>
                  </w:r>
                  <w:r>
                    <w:rPr>
                      <w:rFonts w:eastAsiaTheme="minorEastAsia"/>
                      <w:color w:val="000000" w:themeColor="text1"/>
                      <w:szCs w:val="21"/>
                      <w:highlight w:val="none"/>
                      <w14:textFill>
                        <w14:solidFill>
                          <w14:schemeClr w14:val="tx1"/>
                        </w14:solidFill>
                      </w14:textFill>
                    </w:rPr>
                    <w:t>等</w:t>
                  </w:r>
                  <w:r>
                    <w:rPr>
                      <w:rFonts w:hint="eastAsia" w:eastAsiaTheme="minorEastAsia"/>
                      <w:color w:val="000000" w:themeColor="text1"/>
                      <w:szCs w:val="21"/>
                      <w:highlight w:val="none"/>
                      <w:lang w:val="en-US" w:eastAsia="zh-CN"/>
                      <w14:textFill>
                        <w14:solidFill>
                          <w14:schemeClr w14:val="tx1"/>
                        </w14:solidFill>
                      </w14:textFill>
                    </w:rPr>
                    <w:t>做密闭处理，减少恶臭产生和排放。</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16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restart"/>
                  <w:tcBorders>
                    <w:tl2br w:val="nil"/>
                    <w:tr2bl w:val="nil"/>
                  </w:tcBorders>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废水</w:t>
                  </w:r>
                  <w:r>
                    <w:rPr>
                      <w:rFonts w:hint="eastAsia" w:eastAsiaTheme="minorEastAsia"/>
                      <w:color w:val="000000" w:themeColor="text1"/>
                      <w:szCs w:val="21"/>
                      <w14:textFill>
                        <w14:solidFill>
                          <w14:schemeClr w14:val="tx1"/>
                        </w14:solidFill>
                      </w14:textFill>
                    </w:rPr>
                    <w:t>防治</w:t>
                  </w:r>
                  <w:r>
                    <w:rPr>
                      <w:rFonts w:eastAsiaTheme="minorEastAsia"/>
                      <w:color w:val="000000" w:themeColor="text1"/>
                      <w:szCs w:val="21"/>
                      <w14:textFill>
                        <w14:solidFill>
                          <w14:schemeClr w14:val="tx1"/>
                        </w14:solidFill>
                      </w14:textFill>
                    </w:rPr>
                    <w:t>措施</w:t>
                  </w:r>
                </w:p>
              </w:tc>
              <w:tc>
                <w:tcPr>
                  <w:tcW w:w="1303" w:type="dxa"/>
                  <w:tcBorders>
                    <w:right w:val="single" w:color="auto" w:sz="4" w:space="0"/>
                    <w:tl2br w:val="nil"/>
                    <w:tr2bl w:val="nil"/>
                  </w:tcBorders>
                  <w:vAlign w:val="center"/>
                </w:tcPr>
                <w:p>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初期雨水收集池</w:t>
                  </w:r>
                </w:p>
              </w:tc>
              <w:tc>
                <w:tcPr>
                  <w:tcW w:w="4120" w:type="dxa"/>
                  <w:tcBorders>
                    <w:left w:val="single" w:color="auto" w:sz="4" w:space="0"/>
                    <w:right w:val="single" w:color="auto" w:sz="4" w:space="0"/>
                    <w:tl2br w:val="nil"/>
                    <w:tr2bl w:val="nil"/>
                  </w:tcBorders>
                  <w:vAlign w:val="center"/>
                </w:tcPr>
                <w:p>
                  <w:pP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设1座初期雨水收集池（容积12m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）处理厂区初期雨水，初期雨水经</w:t>
                  </w:r>
                  <w:r>
                    <w:rPr>
                      <w:rFonts w:hint="eastAsia"/>
                      <w:color w:val="000000" w:themeColor="text1"/>
                      <w:szCs w:val="21"/>
                      <w:highlight w:val="none"/>
                      <w:lang w:val="en-US" w:eastAsia="zh-CN"/>
                      <w14:textFill>
                        <w14:solidFill>
                          <w14:schemeClr w14:val="tx1"/>
                        </w14:solidFill>
                      </w14:textFill>
                    </w:rPr>
                    <w:t>收集后用于场内非雨天洒水降尘，不外排</w:t>
                  </w:r>
                  <w:r>
                    <w:rPr>
                      <w:rFonts w:hint="eastAsia"/>
                      <w:color w:val="000000" w:themeColor="text1"/>
                      <w:szCs w:val="21"/>
                      <w:lang w:val="en-US" w:eastAsia="zh-CN"/>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34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隔油池</w:t>
                  </w:r>
                </w:p>
              </w:tc>
              <w:tc>
                <w:tcPr>
                  <w:tcW w:w="4120" w:type="dxa"/>
                  <w:tcBorders>
                    <w:left w:val="single" w:color="auto" w:sz="4" w:space="0"/>
                    <w:right w:val="single" w:color="auto" w:sz="4" w:space="0"/>
                    <w:tl2br w:val="nil"/>
                    <w:tr2bl w:val="nil"/>
                  </w:tcBorders>
                  <w:vAlign w:val="center"/>
                </w:tcPr>
                <w:p>
                  <w:pP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项目设置1个隔油池（容积</w:t>
                  </w:r>
                  <w:r>
                    <w:rPr>
                      <w:rFonts w:hint="eastAsia"/>
                      <w:color w:val="000000" w:themeColor="text1"/>
                      <w:szCs w:val="21"/>
                      <w:lang w:val="en-US" w:eastAsia="zh-CN"/>
                      <w14:textFill>
                        <w14:solidFill>
                          <w14:schemeClr w14:val="tx1"/>
                        </w14:solidFill>
                      </w14:textFill>
                    </w:rPr>
                    <w:t>0.5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厨房</w:t>
                  </w:r>
                  <w:r>
                    <w:rPr>
                      <w:color w:val="000000" w:themeColor="text1"/>
                      <w:szCs w:val="21"/>
                      <w14:textFill>
                        <w14:solidFill>
                          <w14:schemeClr w14:val="tx1"/>
                        </w14:solidFill>
                      </w14:textFill>
                    </w:rPr>
                    <w:t>污水经隔油池处理后与其他生活污水一同排入化粪池。</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593"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化粪池</w:t>
                  </w:r>
                </w:p>
              </w:tc>
              <w:tc>
                <w:tcPr>
                  <w:tcW w:w="4120" w:type="dxa"/>
                  <w:tcBorders>
                    <w:left w:val="single" w:color="auto" w:sz="4" w:space="0"/>
                    <w:right w:val="single" w:color="auto" w:sz="4" w:space="0"/>
                    <w:tl2br w:val="nil"/>
                    <w:tr2bl w:val="nil"/>
                  </w:tcBorders>
                  <w:vAlign w:val="center"/>
                </w:tcPr>
                <w:p>
                  <w:pP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项目设置1个化粪池（容积</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），项目生活污水经化粪池处理</w:t>
                  </w:r>
                  <w:r>
                    <w:rPr>
                      <w:rFonts w:hint="eastAsia"/>
                      <w:color w:val="000000" w:themeColor="text1"/>
                      <w:szCs w:val="21"/>
                      <w:lang w:val="en-US" w:eastAsia="zh-CN"/>
                      <w14:textFill>
                        <w14:solidFill>
                          <w14:schemeClr w14:val="tx1"/>
                        </w14:solidFill>
                      </w14:textFill>
                    </w:rPr>
                    <w:t>清掏用作农肥</w:t>
                  </w:r>
                  <w:r>
                    <w:rPr>
                      <w:color w:val="000000" w:themeColor="text1"/>
                      <w:szCs w:val="21"/>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25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污水处理站</w:t>
                  </w:r>
                </w:p>
              </w:tc>
              <w:tc>
                <w:tcPr>
                  <w:tcW w:w="4120" w:type="dxa"/>
                  <w:tcBorders>
                    <w:left w:val="single" w:color="auto" w:sz="4" w:space="0"/>
                    <w:right w:val="single" w:color="auto" w:sz="4" w:space="0"/>
                    <w:tl2br w:val="nil"/>
                    <w:tr2bl w:val="nil"/>
                  </w:tcBorders>
                  <w:vAlign w:val="center"/>
                </w:tcPr>
                <w:p>
                  <w:pP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设置1套污水处理站</w:t>
                  </w:r>
                  <w:r>
                    <w:rPr>
                      <w:rFonts w:hint="eastAsia"/>
                      <w:color w:val="000000" w:themeColor="text1"/>
                      <w:szCs w:val="21"/>
                      <w:highlight w:val="none"/>
                      <w:lang w:val="en-US" w:eastAsia="zh-CN"/>
                      <w14:textFill>
                        <w14:solidFill>
                          <w14:schemeClr w14:val="tx1"/>
                        </w14:solidFill>
                      </w14:textFill>
                    </w:rPr>
                    <w:t>，处理能力140m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/d，</w:t>
                  </w:r>
                  <w:r>
                    <w:rPr>
                      <w:rFonts w:hint="eastAsia"/>
                      <w:color w:val="000000" w:themeColor="text1"/>
                      <w:szCs w:val="21"/>
                      <w:lang w:val="en-US" w:eastAsia="zh-CN"/>
                      <w14:textFill>
                        <w14:solidFill>
                          <w14:schemeClr w14:val="tx1"/>
                        </w14:solidFill>
                      </w14:textFill>
                    </w:rPr>
                    <w:t>处理工艺为</w:t>
                  </w:r>
                  <w:r>
                    <w:rPr>
                      <w:rFonts w:hint="eastAsia"/>
                      <w:color w:val="000000" w:themeColor="text1"/>
                      <w:szCs w:val="21"/>
                      <w:highlight w:val="none"/>
                      <w:lang w:val="en-US" w:eastAsia="zh-CN"/>
                      <w14:textFill>
                        <w14:solidFill>
                          <w14:schemeClr w14:val="tx1"/>
                        </w14:solidFill>
                      </w14:textFill>
                    </w:rPr>
                    <w:t>预处理+厌氧+好氧+膜分离技术</w:t>
                  </w:r>
                  <w:r>
                    <w:rPr>
                      <w:rFonts w:hint="eastAsia"/>
                      <w:color w:val="000000" w:themeColor="text1"/>
                      <w:szCs w:val="21"/>
                      <w:lang w:val="en-US" w:eastAsia="zh-CN"/>
                      <w14:textFill>
                        <w14:solidFill>
                          <w14:schemeClr w14:val="tx1"/>
                        </w14:solidFill>
                      </w14:textFill>
                    </w:rPr>
                    <w:t>，用于处理清洗废水、淀粉生产废水，</w:t>
                  </w:r>
                  <w:r>
                    <w:rPr>
                      <w:rFonts w:hint="eastAsia"/>
                      <w:color w:val="000000" w:themeColor="text1"/>
                      <w:sz w:val="21"/>
                      <w:szCs w:val="21"/>
                      <w:lang w:val="en-US" w:eastAsia="zh-CN"/>
                      <w14:textFill>
                        <w14:solidFill>
                          <w14:schemeClr w14:val="tx1"/>
                        </w14:solidFill>
                      </w14:textFill>
                    </w:rPr>
                    <w:t>处理后的废水部分达到《城市污水再生利用工业用水水质》（GB/T19923-2005）后回用于清洗环节，用于农灌的水质需达到《淀粉工业水污染物排放标准》（GB 25461-2010）表2直接排放标准，同时需满足《农田灌溉水质标准》（GB5084-2021）后</w:t>
                  </w:r>
                  <w:r>
                    <w:rPr>
                      <w:rFonts w:hint="eastAsia"/>
                      <w:color w:val="000000" w:themeColor="text1"/>
                      <w:sz w:val="21"/>
                      <w:szCs w:val="21"/>
                      <w:highlight w:val="none"/>
                      <w:lang w:val="en-US" w:eastAsia="zh-CN"/>
                      <w14:textFill>
                        <w14:solidFill>
                          <w14:schemeClr w14:val="tx1"/>
                        </w14:solidFill>
                      </w14:textFill>
                    </w:rPr>
                    <w:t>运至自有农用地（约50亩，主要种植土豆、红薯、南瓜、生姜等农副产品，收获后用于本项目生产）</w:t>
                  </w:r>
                  <w:r>
                    <w:rPr>
                      <w:rFonts w:hint="eastAsia" w:ascii="Times New Roman" w:hAnsi="Times New Roman"/>
                      <w:color w:val="000000" w:themeColor="text1"/>
                      <w:sz w:val="21"/>
                      <w:szCs w:val="21"/>
                      <w:highlight w:val="none"/>
                      <w:lang w:val="en-US" w:eastAsia="zh-CN"/>
                      <w14:textFill>
                        <w14:solidFill>
                          <w14:schemeClr w14:val="tx1"/>
                        </w14:solidFill>
                      </w14:textFill>
                    </w:rPr>
                    <w:t>灌溉</w:t>
                  </w:r>
                  <w:r>
                    <w:rPr>
                      <w:rFonts w:hint="eastAsia"/>
                      <w:color w:val="000000" w:themeColor="text1"/>
                      <w:sz w:val="21"/>
                      <w:szCs w:val="21"/>
                      <w:highlight w:val="none"/>
                      <w:lang w:val="en-US" w:eastAsia="zh-CN"/>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56"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废水收集池</w:t>
                  </w:r>
                </w:p>
              </w:tc>
              <w:tc>
                <w:tcPr>
                  <w:tcW w:w="4120" w:type="dxa"/>
                  <w:tcBorders>
                    <w:left w:val="single" w:color="auto" w:sz="4" w:space="0"/>
                    <w:right w:val="single" w:color="auto" w:sz="4" w:space="0"/>
                    <w:tl2br w:val="nil"/>
                    <w:tr2bl w:val="nil"/>
                  </w:tcBorders>
                  <w:vAlign w:val="center"/>
                </w:tcPr>
                <w:p>
                  <w:pP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污水处理站</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末端设置一个废水收集池（容积</w:t>
                  </w:r>
                  <w:r>
                    <w:rPr>
                      <w:rFonts w:hint="eastAsia" w:cs="Times New Roman"/>
                      <w:color w:val="000000" w:themeColor="text1"/>
                      <w:sz w:val="21"/>
                      <w:szCs w:val="21"/>
                      <w:highlight w:val="none"/>
                      <w:lang w:val="en-US" w:eastAsia="zh-CN"/>
                      <w14:textFill>
                        <w14:solidFill>
                          <w14:schemeClr w14:val="tx1"/>
                        </w14:solidFill>
                      </w14:textFill>
                    </w:rPr>
                    <w:t>825</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，可暂存至少7d污水</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，用于暂存污水处理站处理后的废水。</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683"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tcBorders>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噪声治理</w:t>
                  </w:r>
                </w:p>
              </w:tc>
              <w:tc>
                <w:tcPr>
                  <w:tcW w:w="5423" w:type="dxa"/>
                  <w:gridSpan w:val="2"/>
                  <w:tcBorders>
                    <w:right w:val="single" w:color="auto" w:sz="4" w:space="0"/>
                    <w:tl2br w:val="nil"/>
                    <w:tr2bl w:val="nil"/>
                  </w:tcBorders>
                  <w:vAlign w:val="center"/>
                </w:tcPr>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高噪声设备均设在室内，采取消声、减振、隔声及利用噪声自然衰减特性等措施。</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683"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276" w:type="dxa"/>
                  <w:gridSpan w:val="2"/>
                  <w:tcBorders>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地下水和土壤污染防治措施</w:t>
                  </w:r>
                </w:p>
              </w:tc>
              <w:tc>
                <w:tcPr>
                  <w:tcW w:w="5423" w:type="dxa"/>
                  <w:gridSpan w:val="2"/>
                  <w:tcBorders>
                    <w:right w:val="single" w:color="auto" w:sz="4" w:space="0"/>
                    <w:tl2br w:val="nil"/>
                    <w:tr2bl w:val="nil"/>
                  </w:tcBorders>
                  <w:vAlign w:val="center"/>
                </w:tcPr>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项目分区防渗要求：</w:t>
                  </w:r>
                </w:p>
                <w:p>
                  <w:pPr>
                    <w:pStyle w:val="9"/>
                    <w:spacing w:after="0"/>
                    <w:ind w:left="0" w:leftChars="0" w:firstLine="0" w:firstLineChars="0"/>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①</w:t>
                  </w:r>
                  <w:r>
                    <w:rPr>
                      <w:rFonts w:hint="eastAsia" w:eastAsiaTheme="minorEastAsia"/>
                      <w:color w:val="000000" w:themeColor="text1"/>
                      <w:szCs w:val="21"/>
                      <w:highlight w:val="none"/>
                      <w:lang w:val="en-US" w:eastAsia="zh-CN"/>
                      <w14:textFill>
                        <w14:solidFill>
                          <w14:schemeClr w14:val="tx1"/>
                        </w14:solidFill>
                      </w14:textFill>
                    </w:rPr>
                    <w:t>重点防渗区：</w:t>
                  </w:r>
                  <w:r>
                    <w:rPr>
                      <w:rFonts w:eastAsiaTheme="minorEastAsia"/>
                      <w:color w:val="000000" w:themeColor="text1"/>
                      <w:szCs w:val="21"/>
                      <w:highlight w:val="none"/>
                      <w14:textFill>
                        <w14:solidFill>
                          <w14:schemeClr w14:val="tx1"/>
                        </w14:solidFill>
                      </w14:textFill>
                    </w:rPr>
                    <w:t>危险废物暂存间，地面采取水泥防渗，铺设2mm厚HDPE膜或其他人工防渗层，渗透系数≤10</w:t>
                  </w:r>
                  <w:r>
                    <w:rPr>
                      <w:rFonts w:eastAsiaTheme="minorEastAsia"/>
                      <w:color w:val="000000" w:themeColor="text1"/>
                      <w:szCs w:val="21"/>
                      <w:highlight w:val="none"/>
                      <w:vertAlign w:val="superscript"/>
                      <w14:textFill>
                        <w14:solidFill>
                          <w14:schemeClr w14:val="tx1"/>
                        </w14:solidFill>
                      </w14:textFill>
                    </w:rPr>
                    <w:t>-10</w:t>
                  </w:r>
                  <w:r>
                    <w:rPr>
                      <w:rFonts w:eastAsiaTheme="minorEastAsia"/>
                      <w:color w:val="000000" w:themeColor="text1"/>
                      <w:szCs w:val="21"/>
                      <w:highlight w:val="none"/>
                      <w14:textFill>
                        <w14:solidFill>
                          <w14:schemeClr w14:val="tx1"/>
                        </w14:solidFill>
                      </w14:textFill>
                    </w:rPr>
                    <w:t>cm/s；</w:t>
                  </w:r>
                </w:p>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②</w:t>
                  </w:r>
                  <w:r>
                    <w:rPr>
                      <w:rFonts w:eastAsiaTheme="minorEastAsia"/>
                      <w:color w:val="000000" w:themeColor="text1"/>
                      <w:szCs w:val="21"/>
                      <w:highlight w:val="none"/>
                      <w14:textFill>
                        <w14:solidFill>
                          <w14:schemeClr w14:val="tx1"/>
                        </w14:solidFill>
                      </w14:textFill>
                    </w:rPr>
                    <w:t>一般防渗区：</w:t>
                  </w:r>
                  <w:r>
                    <w:rPr>
                      <w:rFonts w:hint="eastAsia" w:eastAsiaTheme="minorEastAsia"/>
                      <w:color w:val="000000" w:themeColor="text1"/>
                      <w:szCs w:val="21"/>
                      <w:highlight w:val="none"/>
                      <w:lang w:val="en-US" w:eastAsia="zh-CN"/>
                      <w14:textFill>
                        <w14:solidFill>
                          <w14:schemeClr w14:val="tx1"/>
                        </w14:solidFill>
                      </w14:textFill>
                    </w:rPr>
                    <w:t>污水处理站、</w:t>
                  </w:r>
                  <w:r>
                    <w:rPr>
                      <w:rFonts w:eastAsiaTheme="minorEastAsia"/>
                      <w:color w:val="000000" w:themeColor="text1"/>
                      <w:szCs w:val="21"/>
                      <w:highlight w:val="none"/>
                      <w14:textFill>
                        <w14:solidFill>
                          <w14:schemeClr w14:val="tx1"/>
                        </w14:solidFill>
                      </w14:textFill>
                    </w:rPr>
                    <w:t>初期雨水收集池、化粪池、</w:t>
                  </w:r>
                  <w:r>
                    <w:rPr>
                      <w:rFonts w:hint="eastAsia" w:eastAsiaTheme="minorEastAsia"/>
                      <w:color w:val="000000" w:themeColor="text1"/>
                      <w:szCs w:val="21"/>
                      <w:highlight w:val="none"/>
                      <w:lang w:val="en-US" w:eastAsia="zh-CN"/>
                      <w14:textFill>
                        <w14:solidFill>
                          <w14:schemeClr w14:val="tx1"/>
                        </w14:solidFill>
                      </w14:textFill>
                    </w:rPr>
                    <w:t>废水收集池、</w:t>
                  </w:r>
                  <w:r>
                    <w:rPr>
                      <w:rFonts w:eastAsiaTheme="minorEastAsia"/>
                      <w:color w:val="000000" w:themeColor="text1"/>
                      <w:szCs w:val="21"/>
                      <w:highlight w:val="none"/>
                      <w14:textFill>
                        <w14:solidFill>
                          <w14:schemeClr w14:val="tx1"/>
                        </w14:solidFill>
                      </w14:textFill>
                    </w:rPr>
                    <w:t>生产废料收集池</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干化池</w:t>
                  </w:r>
                  <w:r>
                    <w:rPr>
                      <w:rFonts w:eastAsiaTheme="minorEastAsia"/>
                      <w:color w:val="000000" w:themeColor="text1"/>
                      <w:szCs w:val="21"/>
                      <w:highlight w:val="none"/>
                      <w14:textFill>
                        <w14:solidFill>
                          <w14:schemeClr w14:val="tx1"/>
                        </w14:solidFill>
                      </w14:textFill>
                    </w:rPr>
                    <w:t>等效黏土防渗层≥1.5m，渗透系数≤10</w:t>
                  </w:r>
                  <w:r>
                    <w:rPr>
                      <w:rFonts w:eastAsiaTheme="minorEastAsia"/>
                      <w:color w:val="000000" w:themeColor="text1"/>
                      <w:szCs w:val="21"/>
                      <w:highlight w:val="none"/>
                      <w:vertAlign w:val="superscript"/>
                      <w14:textFill>
                        <w14:solidFill>
                          <w14:schemeClr w14:val="tx1"/>
                        </w14:solidFill>
                      </w14:textFill>
                    </w:rPr>
                    <w:t>-7</w:t>
                  </w:r>
                  <w:r>
                    <w:rPr>
                      <w:rFonts w:eastAsiaTheme="minorEastAsia"/>
                      <w:color w:val="000000" w:themeColor="text1"/>
                      <w:szCs w:val="21"/>
                      <w:highlight w:val="none"/>
                      <w14:textFill>
                        <w14:solidFill>
                          <w14:schemeClr w14:val="tx1"/>
                        </w14:solidFill>
                      </w14:textFill>
                    </w:rPr>
                    <w:t>cm/s；</w:t>
                  </w:r>
                </w:p>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③</w:t>
                  </w:r>
                  <w:r>
                    <w:rPr>
                      <w:rFonts w:eastAsiaTheme="minorEastAsia"/>
                      <w:color w:val="000000" w:themeColor="text1"/>
                      <w:szCs w:val="21"/>
                      <w:highlight w:val="none"/>
                      <w14:textFill>
                        <w14:solidFill>
                          <w14:schemeClr w14:val="tx1"/>
                        </w14:solidFill>
                      </w14:textFill>
                    </w:rPr>
                    <w:t>简单防渗区：其他区域进行水泥硬化。</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680" w:type="dxa"/>
                  <w:vMerge w:val="restart"/>
                  <w:tcBorders>
                    <w:right w:val="single" w:color="auto" w:sz="4" w:space="0"/>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固废处置</w:t>
                  </w:r>
                </w:p>
              </w:tc>
              <w:tc>
                <w:tcPr>
                  <w:tcW w:w="596" w:type="dxa"/>
                  <w:vMerge w:val="restart"/>
                  <w:tcBorders>
                    <w:left w:val="single" w:color="auto" w:sz="4" w:space="0"/>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一般固废</w:t>
                  </w:r>
                </w:p>
              </w:tc>
              <w:tc>
                <w:tcPr>
                  <w:tcW w:w="1303" w:type="dxa"/>
                  <w:tcBorders>
                    <w:right w:val="single" w:color="auto" w:sz="4" w:space="0"/>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初选废料、</w:t>
                  </w:r>
                  <w:r>
                    <w:rPr>
                      <w:rFonts w:hint="eastAsia" w:eastAsiaTheme="minorEastAsia"/>
                      <w:color w:val="000000" w:themeColor="text1"/>
                      <w:szCs w:val="21"/>
                      <w:highlight w:val="none"/>
                      <w:lang w:val="en-US" w:eastAsia="zh-CN"/>
                      <w14:textFill>
                        <w14:solidFill>
                          <w14:schemeClr w14:val="tx1"/>
                        </w14:solidFill>
                      </w14:textFill>
                    </w:rPr>
                    <w:t>废</w:t>
                  </w:r>
                  <w:r>
                    <w:rPr>
                      <w:rFonts w:eastAsiaTheme="minorEastAsia"/>
                      <w:color w:val="000000" w:themeColor="text1"/>
                      <w:szCs w:val="21"/>
                      <w:highlight w:val="none"/>
                      <w14:textFill>
                        <w14:solidFill>
                          <w14:schemeClr w14:val="tx1"/>
                        </w14:solidFill>
                      </w14:textFill>
                    </w:rPr>
                    <w:t>皮</w:t>
                  </w:r>
                </w:p>
              </w:tc>
              <w:tc>
                <w:tcPr>
                  <w:tcW w:w="4120" w:type="dxa"/>
                  <w:tcBorders>
                    <w:left w:val="single" w:color="auto" w:sz="4" w:space="0"/>
                    <w:right w:val="single" w:color="auto" w:sz="4" w:space="0"/>
                    <w:tl2br w:val="nil"/>
                    <w:tr2bl w:val="nil"/>
                  </w:tcBorders>
                  <w:vAlign w:val="center"/>
                </w:tcPr>
                <w:p>
                  <w:pPr>
                    <w:jc w:val="left"/>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设置</w:t>
                  </w:r>
                  <w:r>
                    <w:rPr>
                      <w:color w:val="000000" w:themeColor="text1"/>
                      <w:highlight w:val="none"/>
                      <w14:textFill>
                        <w14:solidFill>
                          <w14:schemeClr w14:val="tx1"/>
                        </w14:solidFill>
                      </w14:textFill>
                    </w:rPr>
                    <w:t>生产废料收集池</w:t>
                  </w:r>
                  <w:r>
                    <w:rPr>
                      <w:rFonts w:eastAsiaTheme="minorEastAsia"/>
                      <w:color w:val="000000" w:themeColor="text1"/>
                      <w:szCs w:val="21"/>
                      <w:highlight w:val="none"/>
                      <w14:textFill>
                        <w14:solidFill>
                          <w14:schemeClr w14:val="tx1"/>
                        </w14:solidFill>
                      </w14:textFill>
                    </w:rPr>
                    <w:t>1间</w:t>
                  </w:r>
                  <w:r>
                    <w:rPr>
                      <w:color w:val="000000" w:themeColor="text1"/>
                      <w:kern w:val="0"/>
                      <w:szCs w:val="21"/>
                      <w:highlight w:val="none"/>
                      <w14:textFill>
                        <w14:solidFill>
                          <w14:schemeClr w14:val="tx1"/>
                        </w14:solidFill>
                      </w14:textFill>
                    </w:rPr>
                    <w:t>，</w:t>
                  </w:r>
                  <w:r>
                    <w:rPr>
                      <w:color w:val="000000" w:themeColor="text1"/>
                      <w:szCs w:val="21"/>
                      <w:highlight w:val="none"/>
                      <w14:textFill>
                        <w14:solidFill>
                          <w14:schemeClr w14:val="tx1"/>
                        </w14:solidFill>
                      </w14:textFill>
                    </w:rPr>
                    <w:t>占地面积</w:t>
                  </w:r>
                  <w:r>
                    <w:rPr>
                      <w:rFonts w:hint="eastAsia"/>
                      <w:color w:val="000000" w:themeColor="text1"/>
                      <w:szCs w:val="21"/>
                      <w:highlight w:val="none"/>
                      <w14:textFill>
                        <w14:solidFill>
                          <w14:schemeClr w14:val="tx1"/>
                        </w14:solidFill>
                      </w14:textFill>
                    </w:rPr>
                    <w:t>30</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rFonts w:eastAsiaTheme="minorEastAsia"/>
                      <w:color w:val="000000" w:themeColor="text1"/>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做防风、防雨、防渗处理，集中收集</w:t>
                  </w:r>
                  <w:r>
                    <w:rPr>
                      <w:rFonts w:hint="eastAsia"/>
                      <w:color w:val="000000" w:themeColor="text1"/>
                      <w:kern w:val="0"/>
                      <w:szCs w:val="21"/>
                      <w:highlight w:val="none"/>
                      <w:lang w:val="en-US" w:eastAsia="zh-CN"/>
                      <w14:textFill>
                        <w14:solidFill>
                          <w14:schemeClr w14:val="tx1"/>
                        </w14:solidFill>
                      </w14:textFill>
                    </w:rPr>
                    <w:t>原料</w:t>
                  </w:r>
                  <w:r>
                    <w:rPr>
                      <w:color w:val="000000" w:themeColor="text1"/>
                      <w:kern w:val="0"/>
                      <w:szCs w:val="21"/>
                      <w:highlight w:val="none"/>
                      <w14:textFill>
                        <w14:solidFill>
                          <w14:schemeClr w14:val="tx1"/>
                        </w14:solidFill>
                      </w14:textFill>
                    </w:rPr>
                    <w:t>初选阶段产生的不合格</w:t>
                  </w:r>
                  <w:r>
                    <w:rPr>
                      <w:rFonts w:hint="eastAsia"/>
                      <w:color w:val="000000" w:themeColor="text1"/>
                      <w:kern w:val="0"/>
                      <w:szCs w:val="21"/>
                      <w:highlight w:val="none"/>
                      <w:lang w:val="en-US" w:eastAsia="zh-CN"/>
                      <w14:textFill>
                        <w14:solidFill>
                          <w14:schemeClr w14:val="tx1"/>
                        </w14:solidFill>
                      </w14:textFill>
                    </w:rPr>
                    <w:t>原料</w:t>
                  </w:r>
                  <w:r>
                    <w:rPr>
                      <w:color w:val="000000" w:themeColor="text1"/>
                      <w:kern w:val="0"/>
                      <w:szCs w:val="21"/>
                      <w:highlight w:val="none"/>
                      <w14:textFill>
                        <w14:solidFill>
                          <w14:schemeClr w14:val="tx1"/>
                        </w14:solidFill>
                      </w14:textFill>
                    </w:rPr>
                    <w:t>、杂草、根须和茎叶等废料、磨皮过程产生的</w:t>
                  </w:r>
                  <w:r>
                    <w:rPr>
                      <w:rFonts w:hint="eastAsia"/>
                      <w:color w:val="000000" w:themeColor="text1"/>
                      <w:kern w:val="0"/>
                      <w:szCs w:val="21"/>
                      <w:highlight w:val="none"/>
                      <w:lang w:val="en-US" w:eastAsia="zh-CN"/>
                      <w14:textFill>
                        <w14:solidFill>
                          <w14:schemeClr w14:val="tx1"/>
                        </w14:solidFill>
                      </w14:textFill>
                    </w:rPr>
                    <w:t>废</w:t>
                  </w:r>
                  <w:r>
                    <w:rPr>
                      <w:color w:val="000000" w:themeColor="text1"/>
                      <w:kern w:val="0"/>
                      <w:szCs w:val="21"/>
                      <w:highlight w:val="none"/>
                      <w14:textFill>
                        <w14:solidFill>
                          <w14:schemeClr w14:val="tx1"/>
                        </w14:solidFill>
                      </w14:textFill>
                    </w:rPr>
                    <w:t>皮</w:t>
                  </w:r>
                  <w:r>
                    <w:rPr>
                      <w:rFonts w:hint="eastAsia"/>
                      <w:color w:val="000000" w:themeColor="text1"/>
                      <w:kern w:val="0"/>
                      <w:szCs w:val="21"/>
                      <w:highlight w:val="none"/>
                      <w:lang w:val="en-US" w:eastAsia="zh-CN"/>
                      <w14:textFill>
                        <w14:solidFill>
                          <w14:schemeClr w14:val="tx1"/>
                        </w14:solidFill>
                      </w14:textFill>
                    </w:rPr>
                    <w:t>等</w:t>
                  </w:r>
                  <w:r>
                    <w:rPr>
                      <w:rFonts w:eastAsiaTheme="minorEastAsia"/>
                      <w:color w:val="000000" w:themeColor="text1"/>
                      <w:szCs w:val="21"/>
                      <w:highlight w:val="none"/>
                      <w14:textFill>
                        <w14:solidFill>
                          <w14:schemeClr w14:val="tx1"/>
                        </w14:solidFill>
                      </w14:textFill>
                    </w:rPr>
                    <w:t>，生产废料统一收集后日产日清，与生</w:t>
                  </w:r>
                  <w:r>
                    <w:rPr>
                      <w:rFonts w:hint="eastAsia" w:eastAsiaTheme="minorEastAsia"/>
                      <w:color w:val="000000" w:themeColor="text1"/>
                      <w:szCs w:val="21"/>
                      <w:highlight w:val="none"/>
                      <w:lang w:val="en-US" w:eastAsia="zh-CN"/>
                      <w14:textFill>
                        <w14:solidFill>
                          <w14:schemeClr w14:val="tx1"/>
                        </w14:solidFill>
                      </w14:textFill>
                    </w:rPr>
                    <w:t>活</w:t>
                  </w:r>
                  <w:r>
                    <w:rPr>
                      <w:rFonts w:eastAsiaTheme="minorEastAsia"/>
                      <w:color w:val="000000" w:themeColor="text1"/>
                      <w:szCs w:val="21"/>
                      <w:highlight w:val="none"/>
                      <w14:textFill>
                        <w14:solidFill>
                          <w14:schemeClr w14:val="tx1"/>
                        </w14:solidFill>
                      </w14:textFill>
                    </w:rPr>
                    <w:t>垃圾一同运至</w:t>
                  </w:r>
                  <w:r>
                    <w:rPr>
                      <w:rFonts w:hint="eastAsia" w:eastAsiaTheme="minorEastAsia"/>
                      <w:color w:val="000000" w:themeColor="text1"/>
                      <w:szCs w:val="21"/>
                      <w:highlight w:val="none"/>
                      <w:lang w:val="en-US" w:eastAsia="zh-CN"/>
                      <w14:textFill>
                        <w14:solidFill>
                          <w14:schemeClr w14:val="tx1"/>
                        </w14:solidFill>
                      </w14:textFill>
                    </w:rPr>
                    <w:t>稼依镇垃圾收集点</w:t>
                  </w:r>
                  <w:r>
                    <w:rPr>
                      <w:rFonts w:eastAsiaTheme="minorEastAsia"/>
                      <w:color w:val="000000" w:themeColor="text1"/>
                      <w:szCs w:val="21"/>
                      <w:highlight w:val="none"/>
                      <w14:textFill>
                        <w14:solidFill>
                          <w14:schemeClr w14:val="tx1"/>
                        </w14:solidFill>
                      </w14:textFill>
                    </w:rPr>
                    <w:t>统一处置。</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680" w:type="dxa"/>
                  <w:vMerge w:val="continue"/>
                  <w:tcBorders>
                    <w:righ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596" w:type="dxa"/>
                  <w:vMerge w:val="continue"/>
                  <w:tcBorders>
                    <w:lef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灰渣和除尘固废</w:t>
                  </w:r>
                </w:p>
              </w:tc>
              <w:tc>
                <w:tcPr>
                  <w:tcW w:w="4120" w:type="dxa"/>
                  <w:tcBorders>
                    <w:left w:val="single" w:color="auto" w:sz="4" w:space="0"/>
                    <w:right w:val="single" w:color="auto" w:sz="4" w:space="0"/>
                    <w:tl2br w:val="nil"/>
                    <w:tr2bl w:val="nil"/>
                  </w:tcBorders>
                  <w:vAlign w:val="center"/>
                </w:tcPr>
                <w:p>
                  <w:pPr>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设置一个灰渣堆存点</w:t>
                  </w:r>
                  <w:r>
                    <w:rPr>
                      <w:rFonts w:eastAsiaTheme="minorEastAsia"/>
                      <w:color w:val="000000" w:themeColor="text1"/>
                      <w:szCs w:val="21"/>
                      <w:highlight w:val="none"/>
                      <w14:textFill>
                        <w14:solidFill>
                          <w14:schemeClr w14:val="tx1"/>
                        </w14:solidFill>
                      </w14:textFill>
                    </w:rPr>
                    <w:t>1间</w:t>
                  </w:r>
                  <w:r>
                    <w:rPr>
                      <w:color w:val="000000" w:themeColor="text1"/>
                      <w:kern w:val="0"/>
                      <w:szCs w:val="21"/>
                      <w:highlight w:val="none"/>
                      <w14:textFill>
                        <w14:solidFill>
                          <w14:schemeClr w14:val="tx1"/>
                        </w14:solidFill>
                      </w14:textFill>
                    </w:rPr>
                    <w:t>，砖混结构，</w:t>
                  </w:r>
                  <w:r>
                    <w:rPr>
                      <w:color w:val="000000" w:themeColor="text1"/>
                      <w:szCs w:val="21"/>
                      <w:highlight w:val="none"/>
                      <w14:textFill>
                        <w14:solidFill>
                          <w14:schemeClr w14:val="tx1"/>
                        </w14:solidFill>
                      </w14:textFill>
                    </w:rPr>
                    <w:t>占地面积</w:t>
                  </w:r>
                  <w:r>
                    <w:rPr>
                      <w:rFonts w:hint="eastAsia"/>
                      <w:color w:val="000000" w:themeColor="text1"/>
                      <w:szCs w:val="21"/>
                      <w:highlight w:val="none"/>
                      <w14:textFill>
                        <w14:solidFill>
                          <w14:schemeClr w14:val="tx1"/>
                        </w14:solidFill>
                      </w14:textFill>
                    </w:rPr>
                    <w:t>15</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color w:val="000000" w:themeColor="text1"/>
                      <w:szCs w:val="21"/>
                      <w:highlight w:val="none"/>
                      <w14:textFill>
                        <w14:solidFill>
                          <w14:schemeClr w14:val="tx1"/>
                        </w14:solidFill>
                      </w14:textFill>
                    </w:rPr>
                    <w:t>，建筑面积</w:t>
                  </w: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5m</w:t>
                  </w:r>
                  <w:r>
                    <w:rPr>
                      <w:color w:val="000000" w:themeColor="text1"/>
                      <w:szCs w:val="21"/>
                      <w:highlight w:val="none"/>
                      <w:vertAlign w:val="superscript"/>
                      <w14:textFill>
                        <w14:solidFill>
                          <w14:schemeClr w14:val="tx1"/>
                        </w14:solidFill>
                      </w14:textFill>
                    </w:rPr>
                    <w:t>2</w:t>
                  </w:r>
                  <w:r>
                    <w:rPr>
                      <w:color w:val="000000" w:themeColor="text1"/>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做防风、防雨、防渗处理，用于堆放项目产生的灰渣和除尘固废。</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9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680" w:type="dxa"/>
                  <w:vMerge w:val="continue"/>
                  <w:tcBorders>
                    <w:righ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596" w:type="dxa"/>
                  <w:vMerge w:val="continue"/>
                  <w:tcBorders>
                    <w:lef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rFonts w:hint="eastAsia" w:eastAsia="宋体"/>
                      <w:color w:val="000000" w:themeColor="text1"/>
                      <w:kern w:val="0"/>
                      <w:szCs w:val="21"/>
                      <w:highlight w:val="none"/>
                      <w:lang w:eastAsia="zh-CN"/>
                      <w14:textFill>
                        <w14:solidFill>
                          <w14:schemeClr w14:val="tx1"/>
                        </w14:solidFill>
                      </w14:textFill>
                    </w:rPr>
                  </w:pPr>
                  <w:r>
                    <w:rPr>
                      <w:rFonts w:hint="eastAsia"/>
                      <w:bCs/>
                      <w:color w:val="000000" w:themeColor="text1"/>
                      <w:kern w:val="0"/>
                      <w:szCs w:val="21"/>
                      <w:highlight w:val="none"/>
                      <w:lang w:val="en-US" w:eastAsia="zh-CN"/>
                      <w14:textFill>
                        <w14:solidFill>
                          <w14:schemeClr w14:val="tx1"/>
                        </w14:solidFill>
                      </w14:textFill>
                    </w:rPr>
                    <w:t>浮渣和</w:t>
                  </w:r>
                  <w:r>
                    <w:rPr>
                      <w:rFonts w:hint="eastAsia"/>
                      <w:color w:val="000000" w:themeColor="text1"/>
                      <w:szCs w:val="21"/>
                      <w:highlight w:val="none"/>
                      <w:lang w:val="en-US" w:eastAsia="zh-CN"/>
                      <w14:textFill>
                        <w14:solidFill>
                          <w14:schemeClr w14:val="tx1"/>
                        </w14:solidFill>
                      </w14:textFill>
                    </w:rPr>
                    <w:t>污泥</w:t>
                  </w:r>
                </w:p>
              </w:tc>
              <w:tc>
                <w:tcPr>
                  <w:tcW w:w="4120" w:type="dxa"/>
                  <w:tcBorders>
                    <w:left w:val="single" w:color="auto" w:sz="4" w:space="0"/>
                    <w:right w:val="single" w:color="auto" w:sz="4" w:space="0"/>
                    <w:tl2br w:val="nil"/>
                    <w:tr2bl w:val="nil"/>
                  </w:tcBorders>
                  <w:vAlign w:val="center"/>
                </w:tcPr>
                <w:p>
                  <w:pPr>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设一个干化池，</w:t>
                  </w:r>
                  <w:r>
                    <w:rPr>
                      <w:color w:val="000000" w:themeColor="text1"/>
                      <w:szCs w:val="21"/>
                      <w:highlight w:val="none"/>
                      <w14:textFill>
                        <w14:solidFill>
                          <w14:schemeClr w14:val="tx1"/>
                        </w14:solidFill>
                      </w14:textFill>
                    </w:rPr>
                    <w:t>占地面积</w:t>
                  </w:r>
                  <w:r>
                    <w:rPr>
                      <w:rFonts w:hint="eastAsia"/>
                      <w:color w:val="000000" w:themeColor="text1"/>
                      <w:szCs w:val="21"/>
                      <w:highlight w:val="none"/>
                      <w14:textFill>
                        <w14:solidFill>
                          <w14:schemeClr w14:val="tx1"/>
                        </w14:solidFill>
                      </w14:textFill>
                    </w:rPr>
                    <w:t>15</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2</w:t>
                  </w:r>
                  <w:r>
                    <w:rPr>
                      <w:color w:val="000000" w:themeColor="text1"/>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干化池需采取防风、防雨、场地硬化、</w:t>
                  </w:r>
                  <w:r>
                    <w:rPr>
                      <w:bCs/>
                      <w:color w:val="000000" w:themeColor="text1"/>
                      <w:kern w:val="0"/>
                      <w:szCs w:val="21"/>
                      <w:highlight w:val="none"/>
                      <w14:textFill>
                        <w14:solidFill>
                          <w14:schemeClr w14:val="tx1"/>
                        </w14:solidFill>
                      </w14:textFill>
                    </w:rPr>
                    <w:t>防渗措施及防溢流等措施，用于干化</w:t>
                  </w:r>
                  <w:r>
                    <w:rPr>
                      <w:rFonts w:hint="eastAsia"/>
                      <w:bCs/>
                      <w:color w:val="000000" w:themeColor="text1"/>
                      <w:kern w:val="0"/>
                      <w:szCs w:val="21"/>
                      <w:highlight w:val="none"/>
                      <w:lang w:val="en-US" w:eastAsia="zh-CN"/>
                      <w14:textFill>
                        <w14:solidFill>
                          <w14:schemeClr w14:val="tx1"/>
                        </w14:solidFill>
                      </w14:textFill>
                    </w:rPr>
                    <w:t>浮渣和</w:t>
                  </w:r>
                  <w:r>
                    <w:rPr>
                      <w:rFonts w:hint="eastAsia"/>
                      <w:color w:val="000000" w:themeColor="text1"/>
                      <w:szCs w:val="21"/>
                      <w:highlight w:val="none"/>
                      <w:lang w:val="en-US" w:eastAsia="zh-CN"/>
                      <w14:textFill>
                        <w14:solidFill>
                          <w14:schemeClr w14:val="tx1"/>
                        </w14:solidFill>
                      </w14:textFill>
                    </w:rPr>
                    <w:t>污水处理站污泥</w:t>
                  </w:r>
                  <w:r>
                    <w:rPr>
                      <w:rFonts w:eastAsiaTheme="minorEastAsia"/>
                      <w:color w:val="000000" w:themeColor="text1"/>
                      <w:szCs w:val="21"/>
                      <w:highlight w:val="none"/>
                      <w14:textFill>
                        <w14:solidFill>
                          <w14:schemeClr w14:val="tx1"/>
                        </w14:solidFill>
                      </w14:textFill>
                    </w:rPr>
                    <w:t>。</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34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680" w:type="dxa"/>
                  <w:vMerge w:val="continue"/>
                  <w:tcBorders>
                    <w:righ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596" w:type="dxa"/>
                  <w:vMerge w:val="continue"/>
                  <w:tcBorders>
                    <w:lef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1303" w:type="dxa"/>
                  <w:tcBorders>
                    <w:right w:val="single" w:color="auto" w:sz="4" w:space="0"/>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生活垃圾</w:t>
                  </w:r>
                </w:p>
              </w:tc>
              <w:tc>
                <w:tcPr>
                  <w:tcW w:w="4120" w:type="dxa"/>
                  <w:tcBorders>
                    <w:left w:val="single" w:color="auto" w:sz="4" w:space="0"/>
                    <w:right w:val="single" w:color="auto" w:sz="4" w:space="0"/>
                    <w:tl2br w:val="nil"/>
                    <w:tr2bl w:val="nil"/>
                  </w:tcBorders>
                  <w:vAlign w:val="center"/>
                </w:tcPr>
                <w:p>
                  <w:pPr>
                    <w:jc w:val="left"/>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设置垃圾桶，生活垃圾经集中收集后运至</w:t>
                  </w:r>
                  <w:r>
                    <w:rPr>
                      <w:rFonts w:hint="eastAsia" w:eastAsiaTheme="minorEastAsia"/>
                      <w:color w:val="000000" w:themeColor="text1"/>
                      <w:szCs w:val="21"/>
                      <w:highlight w:val="none"/>
                      <w:lang w:val="en-US" w:eastAsia="zh-CN"/>
                      <w14:textFill>
                        <w14:solidFill>
                          <w14:schemeClr w14:val="tx1"/>
                        </w14:solidFill>
                      </w14:textFill>
                    </w:rPr>
                    <w:t>稼依镇垃圾收集点</w:t>
                  </w:r>
                  <w:r>
                    <w:rPr>
                      <w:rFonts w:eastAsiaTheme="minorEastAsia"/>
                      <w:color w:val="000000" w:themeColor="text1"/>
                      <w:szCs w:val="21"/>
                      <w:highlight w:val="none"/>
                      <w14:textFill>
                        <w14:solidFill>
                          <w14:schemeClr w14:val="tx1"/>
                        </w14:solidFill>
                      </w14:textFill>
                    </w:rPr>
                    <w:t>统一处置。</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17" w:type="dxa"/>
                  <w:left w:w="28" w:type="dxa"/>
                  <w:bottom w:w="17" w:type="dxa"/>
                  <w:right w:w="28" w:type="dxa"/>
                </w:tblCellMar>
              </w:tblPrEx>
              <w:trPr>
                <w:trHeight w:val="340" w:hRule="atLeast"/>
                <w:jc w:val="center"/>
              </w:trPr>
              <w:tc>
                <w:tcPr>
                  <w:tcW w:w="516" w:type="dxa"/>
                  <w:vMerge w:val="continue"/>
                  <w:tcBorders>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680" w:type="dxa"/>
                  <w:vMerge w:val="continue"/>
                  <w:tcBorders>
                    <w:righ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p>
              </w:tc>
              <w:tc>
                <w:tcPr>
                  <w:tcW w:w="596" w:type="dxa"/>
                  <w:tcBorders>
                    <w:left w:val="single" w:color="auto" w:sz="4" w:space="0"/>
                    <w:tl2br w:val="nil"/>
                    <w:tr2bl w:val="nil"/>
                  </w:tcBorders>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危险废物</w:t>
                  </w:r>
                </w:p>
              </w:tc>
              <w:tc>
                <w:tcPr>
                  <w:tcW w:w="1303" w:type="dxa"/>
                  <w:tcBorders>
                    <w:right w:val="single" w:color="auto" w:sz="4" w:space="0"/>
                    <w:tl2br w:val="nil"/>
                    <w:tr2bl w:val="nil"/>
                  </w:tcBorders>
                  <w:vAlign w:val="center"/>
                </w:tcPr>
                <w:p>
                  <w:pPr>
                    <w:jc w:val="center"/>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废机油</w:t>
                  </w:r>
                </w:p>
              </w:tc>
              <w:tc>
                <w:tcPr>
                  <w:tcW w:w="4120" w:type="dxa"/>
                  <w:tcBorders>
                    <w:left w:val="single" w:color="auto" w:sz="4" w:space="0"/>
                    <w:right w:val="single" w:color="auto" w:sz="4" w:space="0"/>
                    <w:tl2br w:val="nil"/>
                    <w:tr2bl w:val="nil"/>
                  </w:tcBorders>
                  <w:vAlign w:val="center"/>
                </w:tcPr>
                <w:p>
                  <w:pPr>
                    <w:jc w:val="left"/>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设置危险废物暂存间（1间），对项目产生的废机油等危险废物进行收集暂存。危险废物委托有资质单位定期清运处置。</w:t>
                  </w:r>
                </w:p>
              </w:tc>
              <w:tc>
                <w:tcPr>
                  <w:tcW w:w="695" w:type="dxa"/>
                  <w:tcBorders>
                    <w:left w:val="single" w:color="auto" w:sz="4" w:space="0"/>
                    <w:tl2br w:val="nil"/>
                    <w:tr2bl w:val="nil"/>
                  </w:tcBorders>
                  <w:vAlign w:val="center"/>
                </w:tcPr>
                <w:p>
                  <w:pPr>
                    <w:keepNext w:val="0"/>
                    <w:keepLines w:val="0"/>
                    <w:pageBreakBefore w:val="0"/>
                    <w:widowControl w:val="0"/>
                    <w:kinsoku/>
                    <w:wordWrap/>
                    <w:overflowPunct/>
                    <w:topLinePunct w:val="0"/>
                    <w:bidi w:val="0"/>
                    <w:snapToGrid/>
                    <w:jc w:val="center"/>
                    <w:textAlignment w:val="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bl>
          <w:p>
            <w:pPr>
              <w:tabs>
                <w:tab w:val="left" w:pos="372"/>
                <w:tab w:val="left" w:pos="8988"/>
              </w:tabs>
              <w:adjustRightInd w:val="0"/>
              <w:snapToGrid w:val="0"/>
              <w:jc w:val="center"/>
              <w:rPr>
                <w:rFonts w:hint="default"/>
                <w:b/>
                <w:color w:val="000000" w:themeColor="text1"/>
                <w:szCs w:val="21"/>
                <w:lang w:val="en-US" w:eastAsia="zh-CN"/>
                <w14:textFill>
                  <w14:solidFill>
                    <w14:schemeClr w14:val="tx1"/>
                  </w14:solidFill>
                </w14:textFill>
              </w:rPr>
            </w:pPr>
            <w:bookmarkStart w:id="8" w:name="_Toc459300522"/>
            <w:bookmarkStart w:id="9" w:name="_Toc465178084"/>
            <w:bookmarkStart w:id="10" w:name="_Toc478483227"/>
            <w:bookmarkStart w:id="11" w:name="_Toc458410936"/>
            <w:bookmarkStart w:id="12" w:name="_Toc455991694"/>
            <w:bookmarkStart w:id="13" w:name="_Toc455653974"/>
            <w:bookmarkStart w:id="14" w:name="_Toc485894668"/>
            <w:bookmarkStart w:id="15" w:name="_Toc458410849"/>
            <w:bookmarkStart w:id="16" w:name="_Toc474396470"/>
            <w:bookmarkStart w:id="17" w:name="_Toc479778781"/>
            <w:bookmarkStart w:id="18" w:name="_Toc452455990"/>
            <w:r>
              <w:rPr>
                <w:b/>
                <w:color w:val="000000" w:themeColor="text1"/>
                <w:szCs w:val="21"/>
                <w14:textFill>
                  <w14:solidFill>
                    <w14:schemeClr w14:val="tx1"/>
                  </w14:solidFill>
                </w14:textFill>
              </w:rPr>
              <w:t>表2-2  本项目</w:t>
            </w:r>
            <w:r>
              <w:rPr>
                <w:rFonts w:hint="eastAsia"/>
                <w:b/>
                <w:color w:val="000000" w:themeColor="text1"/>
                <w:szCs w:val="21"/>
                <w:lang w:val="en-US" w:eastAsia="zh-CN"/>
                <w14:textFill>
                  <w14:solidFill>
                    <w14:schemeClr w14:val="tx1"/>
                  </w14:solidFill>
                </w14:textFill>
              </w:rPr>
              <w:t>经济技术指标一览表</w:t>
            </w:r>
          </w:p>
          <w:tbl>
            <w:tblPr>
              <w:tblStyle w:val="26"/>
              <w:tblW w:w="7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3054"/>
              <w:gridCol w:w="968"/>
              <w:gridCol w:w="1119"/>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3054" w:type="dxa"/>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项目</w:t>
                  </w:r>
                </w:p>
              </w:tc>
              <w:tc>
                <w:tcPr>
                  <w:tcW w:w="968"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1119"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指标</w:t>
                  </w:r>
                </w:p>
              </w:tc>
              <w:tc>
                <w:tcPr>
                  <w:tcW w:w="2032"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总用地面积</w:t>
                  </w:r>
                </w:p>
              </w:tc>
              <w:tc>
                <w:tcPr>
                  <w:tcW w:w="968"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3900</w:t>
                  </w:r>
                </w:p>
              </w:tc>
              <w:tc>
                <w:tcPr>
                  <w:tcW w:w="2032"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约24.9465亩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总建筑面积</w:t>
                  </w:r>
                </w:p>
              </w:tc>
              <w:tc>
                <w:tcPr>
                  <w:tcW w:w="96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2.1</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生产车间建筑面积</w:t>
                  </w:r>
                </w:p>
              </w:tc>
              <w:tc>
                <w:tcPr>
                  <w:tcW w:w="96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办公生活区</w:t>
                  </w:r>
                </w:p>
              </w:tc>
              <w:tc>
                <w:tcPr>
                  <w:tcW w:w="96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2.3</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原料仓库</w:t>
                  </w:r>
                </w:p>
              </w:tc>
              <w:tc>
                <w:tcPr>
                  <w:tcW w:w="96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2.4</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成品仓库</w:t>
                  </w:r>
                </w:p>
              </w:tc>
              <w:tc>
                <w:tcPr>
                  <w:tcW w:w="96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建筑占地面积</w:t>
                  </w:r>
                </w:p>
              </w:tc>
              <w:tc>
                <w:tcPr>
                  <w:tcW w:w="96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其他占地面积</w:t>
                  </w:r>
                </w:p>
              </w:tc>
              <w:tc>
                <w:tcPr>
                  <w:tcW w:w="968"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m</w:t>
                  </w:r>
                  <w:r>
                    <w:rPr>
                      <w:rFonts w:hint="eastAsia"/>
                      <w:color w:val="000000" w:themeColor="text1"/>
                      <w:kern w:val="0"/>
                      <w:szCs w:val="21"/>
                      <w:vertAlign w:val="superscript"/>
                      <w:lang w:val="en-US" w:eastAsia="zh-CN"/>
                      <w14:textFill>
                        <w14:solidFill>
                          <w14:schemeClr w14:val="tx1"/>
                        </w14:solidFill>
                      </w14:textFill>
                    </w:rPr>
                    <w:t>2</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1400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0"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3054"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总投资</w:t>
                  </w:r>
                </w:p>
              </w:tc>
              <w:tc>
                <w:tcPr>
                  <w:tcW w:w="968"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万元</w:t>
                  </w:r>
                </w:p>
              </w:tc>
              <w:tc>
                <w:tcPr>
                  <w:tcW w:w="111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300</w:t>
                  </w:r>
                </w:p>
              </w:tc>
              <w:tc>
                <w:tcPr>
                  <w:tcW w:w="2032" w:type="dxa"/>
                  <w:vAlign w:val="center"/>
                </w:tcPr>
                <w:p>
                  <w:pPr>
                    <w:jc w:val="center"/>
                    <w:rPr>
                      <w:rFonts w:hint="eastAsia"/>
                      <w:color w:val="000000" w:themeColor="text1"/>
                      <w:kern w:val="0"/>
                      <w:szCs w:val="21"/>
                      <w:lang w:val="en-US" w:eastAsia="zh-CN"/>
                      <w14:textFill>
                        <w14:solidFill>
                          <w14:schemeClr w14:val="tx1"/>
                        </w14:solidFill>
                      </w14:textFill>
                    </w:rPr>
                  </w:pPr>
                </w:p>
              </w:tc>
            </w:tr>
          </w:tbl>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3、主要产品及产能</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w:t>
            </w:r>
            <w:r>
              <w:rPr>
                <w:color w:val="000000" w:themeColor="text1"/>
                <w:sz w:val="24"/>
                <w14:textFill>
                  <w14:solidFill>
                    <w14:schemeClr w14:val="tx1"/>
                  </w14:solidFill>
                </w14:textFill>
              </w:rPr>
              <w:t>建设</w:t>
            </w:r>
            <w:r>
              <w:rPr>
                <w:rFonts w:hint="eastAsia"/>
                <w:color w:val="000000" w:themeColor="text1"/>
                <w:sz w:val="24"/>
                <w14:textFill>
                  <w14:solidFill>
                    <w14:schemeClr w14:val="tx1"/>
                  </w14:solidFill>
                </w14:textFill>
              </w:rPr>
              <w:t>1条干片生产线、1条淀粉生产线，</w:t>
            </w:r>
            <w:r>
              <w:rPr>
                <w:color w:val="000000" w:themeColor="text1"/>
                <w:sz w:val="24"/>
                <w14:textFill>
                  <w14:solidFill>
                    <w14:schemeClr w14:val="tx1"/>
                  </w14:solidFill>
                </w14:textFill>
              </w:rPr>
              <w:t>建成后年产</w:t>
            </w:r>
            <w:r>
              <w:rPr>
                <w:rFonts w:hint="eastAsia"/>
                <w:color w:val="000000" w:themeColor="text1"/>
                <w:sz w:val="24"/>
                <w:lang w:val="en-US" w:eastAsia="zh-CN"/>
                <w14:textFill>
                  <w14:solidFill>
                    <w14:schemeClr w14:val="tx1"/>
                  </w14:solidFill>
                </w14:textFill>
              </w:rPr>
              <w:t>土豆干片300t/a、红薯干片200t/a、南瓜干片100t/a、姜干片300t/a、土豆淀粉800t/a、红薯淀粉500t/a</w:t>
            </w:r>
            <w:r>
              <w:rPr>
                <w:bCs/>
                <w:color w:val="000000" w:themeColor="text1"/>
                <w:sz w:val="24"/>
                <w14:textFill>
                  <w14:solidFill>
                    <w14:schemeClr w14:val="tx1"/>
                  </w14:solidFill>
                </w14:textFill>
              </w:rPr>
              <w:t>。产品方案见表2-</w:t>
            </w:r>
            <w:r>
              <w:rPr>
                <w:rFonts w:hint="eastAsia"/>
                <w:bCs/>
                <w:color w:val="000000" w:themeColor="text1"/>
                <w:sz w:val="24"/>
                <w:lang w:val="en-US" w:eastAsia="zh-CN"/>
                <w14:textFill>
                  <w14:solidFill>
                    <w14:schemeClr w14:val="tx1"/>
                  </w14:solidFill>
                </w14:textFill>
              </w:rPr>
              <w:t>3</w:t>
            </w:r>
            <w:r>
              <w:rPr>
                <w:bCs/>
                <w:color w:val="000000" w:themeColor="text1"/>
                <w:sz w:val="24"/>
                <w14:textFill>
                  <w14:solidFill>
                    <w14:schemeClr w14:val="tx1"/>
                  </w14:solidFill>
                </w14:textFill>
              </w:rPr>
              <w:t>。</w:t>
            </w:r>
          </w:p>
          <w:p>
            <w:pPr>
              <w:tabs>
                <w:tab w:val="left" w:pos="372"/>
                <w:tab w:val="left" w:pos="8988"/>
              </w:tabs>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本项目产品及产能</w:t>
            </w:r>
          </w:p>
          <w:tbl>
            <w:tblPr>
              <w:tblStyle w:val="26"/>
              <w:tblW w:w="72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275"/>
              <w:gridCol w:w="983"/>
              <w:gridCol w:w="913"/>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5"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1275"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产品名称</w:t>
                  </w:r>
                </w:p>
              </w:tc>
              <w:tc>
                <w:tcPr>
                  <w:tcW w:w="983"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产量</w:t>
                  </w:r>
                </w:p>
              </w:tc>
              <w:tc>
                <w:tcPr>
                  <w:tcW w:w="913"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333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695" w:type="dxa"/>
                  <w:vAlign w:val="center"/>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w:t>
                  </w:r>
                </w:p>
              </w:tc>
              <w:tc>
                <w:tcPr>
                  <w:tcW w:w="1275"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土豆干片</w:t>
                  </w:r>
                </w:p>
              </w:tc>
              <w:tc>
                <w:tcPr>
                  <w:tcW w:w="983"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300</w:t>
                  </w:r>
                </w:p>
              </w:tc>
              <w:tc>
                <w:tcPr>
                  <w:tcW w:w="913"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t/a</w:t>
                  </w:r>
                </w:p>
              </w:tc>
              <w:tc>
                <w:tcPr>
                  <w:tcW w:w="3337" w:type="dxa"/>
                  <w:vAlign w:val="center"/>
                </w:tcPr>
                <w:p>
                  <w:pPr>
                    <w:jc w:val="center"/>
                    <w:rPr>
                      <w:rFonts w:hint="eastAsia"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成品</w:t>
                  </w:r>
                  <w:r>
                    <w:rPr>
                      <w:rFonts w:hint="eastAsia"/>
                      <w:color w:val="000000" w:themeColor="text1"/>
                      <w:kern w:val="0"/>
                      <w:szCs w:val="21"/>
                      <w:lang w:val="en-US" w:eastAsia="zh-CN"/>
                      <w14:textFill>
                        <w14:solidFill>
                          <w14:schemeClr w14:val="tx1"/>
                        </w14:solidFill>
                      </w14:textFill>
                    </w:rPr>
                    <w:t>土豆干</w:t>
                  </w:r>
                  <w:r>
                    <w:rPr>
                      <w:color w:val="000000" w:themeColor="text1"/>
                      <w:kern w:val="0"/>
                      <w:szCs w:val="21"/>
                      <w14:textFill>
                        <w14:solidFill>
                          <w14:schemeClr w14:val="tx1"/>
                        </w14:solidFill>
                      </w14:textFill>
                    </w:rPr>
                    <w:t>片含水率</w:t>
                  </w:r>
                  <w:r>
                    <w:rPr>
                      <w:rFonts w:hint="eastAsia"/>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0</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5"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275"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红薯干片</w:t>
                  </w:r>
                </w:p>
              </w:tc>
              <w:tc>
                <w:tcPr>
                  <w:tcW w:w="983"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w:t>
                  </w:r>
                </w:p>
              </w:tc>
              <w:tc>
                <w:tcPr>
                  <w:tcW w:w="913"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333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成品</w:t>
                  </w:r>
                  <w:r>
                    <w:rPr>
                      <w:rFonts w:hint="eastAsia"/>
                      <w:color w:val="000000" w:themeColor="text1"/>
                      <w:kern w:val="0"/>
                      <w:szCs w:val="21"/>
                      <w:lang w:val="en-US" w:eastAsia="zh-CN"/>
                      <w14:textFill>
                        <w14:solidFill>
                          <w14:schemeClr w14:val="tx1"/>
                        </w14:solidFill>
                      </w14:textFill>
                    </w:rPr>
                    <w:t>红薯干</w:t>
                  </w:r>
                  <w:r>
                    <w:rPr>
                      <w:color w:val="000000" w:themeColor="text1"/>
                      <w:kern w:val="0"/>
                      <w:szCs w:val="21"/>
                      <w14:textFill>
                        <w14:solidFill>
                          <w14:schemeClr w14:val="tx1"/>
                        </w14:solidFill>
                      </w14:textFill>
                    </w:rPr>
                    <w:t>片含水率</w:t>
                  </w:r>
                  <w:r>
                    <w:rPr>
                      <w:rFonts w:hint="eastAsia"/>
                      <w:color w:val="000000" w:themeColor="text1"/>
                      <w:kern w:val="0"/>
                      <w:szCs w:val="21"/>
                      <w:lang w:val="en-US" w:eastAsia="zh-CN"/>
                      <w14:textFill>
                        <w14:solidFill>
                          <w14:schemeClr w14:val="tx1"/>
                        </w14:solidFill>
                      </w14:textFill>
                    </w:rPr>
                    <w:t>约5</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5"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275"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南瓜干片</w:t>
                  </w:r>
                </w:p>
              </w:tc>
              <w:tc>
                <w:tcPr>
                  <w:tcW w:w="983"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w:t>
                  </w:r>
                </w:p>
              </w:tc>
              <w:tc>
                <w:tcPr>
                  <w:tcW w:w="913"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3337" w:type="dxa"/>
                  <w:vAlign w:val="center"/>
                </w:tcPr>
                <w:p>
                  <w:pPr>
                    <w:jc w:val="center"/>
                    <w:rPr>
                      <w:rFonts w:hint="eastAsia"/>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成品</w:t>
                  </w:r>
                  <w:r>
                    <w:rPr>
                      <w:rFonts w:hint="eastAsia"/>
                      <w:color w:val="000000" w:themeColor="text1"/>
                      <w:kern w:val="0"/>
                      <w:szCs w:val="21"/>
                      <w:lang w:val="en-US" w:eastAsia="zh-CN"/>
                      <w14:textFill>
                        <w14:solidFill>
                          <w14:schemeClr w14:val="tx1"/>
                        </w14:solidFill>
                      </w14:textFill>
                    </w:rPr>
                    <w:t>南瓜干</w:t>
                  </w:r>
                  <w:r>
                    <w:rPr>
                      <w:color w:val="000000" w:themeColor="text1"/>
                      <w:kern w:val="0"/>
                      <w:szCs w:val="21"/>
                      <w14:textFill>
                        <w14:solidFill>
                          <w14:schemeClr w14:val="tx1"/>
                        </w14:solidFill>
                      </w14:textFill>
                    </w:rPr>
                    <w:t>片含水率</w:t>
                  </w:r>
                  <w:r>
                    <w:rPr>
                      <w:rFonts w:hint="eastAsia"/>
                      <w:color w:val="000000" w:themeColor="text1"/>
                      <w:kern w:val="0"/>
                      <w:szCs w:val="21"/>
                      <w:lang w:val="en-US" w:eastAsia="zh-CN"/>
                      <w14:textFill>
                        <w14:solidFill>
                          <w14:schemeClr w14:val="tx1"/>
                        </w14:solidFill>
                      </w14:textFill>
                    </w:rPr>
                    <w:t>约25</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5"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1275"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姜干片</w:t>
                  </w:r>
                </w:p>
              </w:tc>
              <w:tc>
                <w:tcPr>
                  <w:tcW w:w="983"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300</w:t>
                  </w:r>
                </w:p>
              </w:tc>
              <w:tc>
                <w:tcPr>
                  <w:tcW w:w="913"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t/a</w:t>
                  </w:r>
                </w:p>
              </w:tc>
              <w:tc>
                <w:tcPr>
                  <w:tcW w:w="3337" w:type="dxa"/>
                  <w:vAlign w:val="center"/>
                </w:tcPr>
                <w:p>
                  <w:pPr>
                    <w:jc w:val="center"/>
                    <w:rPr>
                      <w:rFonts w:hint="eastAsia"/>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成品干姜片含水率约</w:t>
                  </w:r>
                  <w:r>
                    <w:rPr>
                      <w:rFonts w:hint="eastAsia"/>
                      <w:color w:val="000000" w:themeColor="text1"/>
                      <w:kern w:val="0"/>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695"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275"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土豆淀粉</w:t>
                  </w:r>
                </w:p>
              </w:tc>
              <w:tc>
                <w:tcPr>
                  <w:tcW w:w="983"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800</w:t>
                  </w:r>
                </w:p>
              </w:tc>
              <w:tc>
                <w:tcPr>
                  <w:tcW w:w="913"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t/a</w:t>
                  </w:r>
                </w:p>
              </w:tc>
              <w:tc>
                <w:tcPr>
                  <w:tcW w:w="3337"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5"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1275"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红薯淀粉</w:t>
                  </w:r>
                </w:p>
              </w:tc>
              <w:tc>
                <w:tcPr>
                  <w:tcW w:w="983"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w:t>
                  </w:r>
                </w:p>
              </w:tc>
              <w:tc>
                <w:tcPr>
                  <w:tcW w:w="913"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t/a</w:t>
                  </w:r>
                </w:p>
              </w:tc>
              <w:tc>
                <w:tcPr>
                  <w:tcW w:w="3337"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bl>
          <w:p>
            <w:pPr>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4、主要生产单元及工艺</w:t>
            </w:r>
          </w:p>
          <w:p>
            <w:pPr>
              <w:spacing w:line="360" w:lineRule="auto"/>
              <w:ind w:firstLine="480" w:firstLineChars="200"/>
              <w:rPr>
                <w:rFonts w:hint="default" w:eastAsia="宋体"/>
                <w:bCs/>
                <w:color w:val="000000" w:themeColor="text1"/>
                <w:sz w:val="24"/>
                <w:lang w:val="en-US" w:eastAsia="zh-CN"/>
                <w14:textFill>
                  <w14:solidFill>
                    <w14:schemeClr w14:val="tx1"/>
                  </w14:solidFill>
                </w14:textFill>
              </w:rPr>
            </w:pPr>
            <w:r>
              <w:rPr>
                <w:bCs/>
                <w:color w:val="000000" w:themeColor="text1"/>
                <w:sz w:val="24"/>
                <w14:textFill>
                  <w14:solidFill>
                    <w14:schemeClr w14:val="tx1"/>
                  </w14:solidFill>
                </w14:textFill>
              </w:rPr>
              <w:t>项目运营期主要外购</w:t>
            </w:r>
            <w:r>
              <w:rPr>
                <w:rFonts w:hint="eastAsia"/>
                <w:bCs/>
                <w:color w:val="000000" w:themeColor="text1"/>
                <w:sz w:val="24"/>
                <w:lang w:val="en-US" w:eastAsia="zh-CN"/>
                <w14:textFill>
                  <w14:solidFill>
                    <w14:schemeClr w14:val="tx1"/>
                  </w14:solidFill>
                </w14:textFill>
              </w:rPr>
              <w:t>土豆、红薯、南瓜、生姜等农副产品</w:t>
            </w:r>
            <w:r>
              <w:rPr>
                <w:bCs/>
                <w:color w:val="000000" w:themeColor="text1"/>
                <w:sz w:val="24"/>
                <w14:textFill>
                  <w14:solidFill>
                    <w14:schemeClr w14:val="tx1"/>
                  </w14:solidFill>
                </w14:textFill>
              </w:rPr>
              <w:t>进行加工，</w:t>
            </w:r>
            <w:r>
              <w:rPr>
                <w:rFonts w:hint="eastAsia"/>
                <w:bCs/>
                <w:color w:val="000000" w:themeColor="text1"/>
                <w:sz w:val="24"/>
                <w:lang w:val="en-US" w:eastAsia="zh-CN"/>
                <w14:textFill>
                  <w14:solidFill>
                    <w14:schemeClr w14:val="tx1"/>
                  </w14:solidFill>
                </w14:textFill>
              </w:rPr>
              <w:t>其中土豆制作成土豆干片和土豆淀粉，红薯制作成红薯干片和红薯淀粉，南瓜制作成南瓜干片，生姜制作成姜干片</w:t>
            </w:r>
            <w:r>
              <w:rPr>
                <w:bCs/>
                <w:color w:val="000000" w:themeColor="text1"/>
                <w:sz w:val="24"/>
                <w14:textFill>
                  <w14:solidFill>
                    <w14:schemeClr w14:val="tx1"/>
                  </w14:solidFill>
                </w14:textFill>
              </w:rPr>
              <w:t>。主要生产单元有</w:t>
            </w:r>
            <w:r>
              <w:rPr>
                <w:rFonts w:hint="eastAsia"/>
                <w:bCs/>
                <w:color w:val="000000" w:themeColor="text1"/>
                <w:sz w:val="24"/>
                <w:lang w:val="en-US" w:eastAsia="zh-CN"/>
                <w14:textFill>
                  <w14:solidFill>
                    <w14:schemeClr w14:val="tx1"/>
                  </w14:solidFill>
                </w14:textFill>
              </w:rPr>
              <w:t>生产车间和仓库</w:t>
            </w: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项目主要生产工艺如下：</w:t>
            </w:r>
          </w:p>
          <w:p>
            <w:pPr>
              <w:spacing w:line="360" w:lineRule="auto"/>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土豆干片</w:t>
            </w:r>
            <w:r>
              <w:rPr>
                <w:bCs/>
                <w:color w:val="000000" w:themeColor="text1"/>
                <w:sz w:val="24"/>
                <w14:textFill>
                  <w14:solidFill>
                    <w14:schemeClr w14:val="tx1"/>
                  </w14:solidFill>
                </w14:textFill>
              </w:rPr>
              <w:t>生产工艺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土豆→去皮→清洗→切片→烘干→包装入库；</w:t>
            </w:r>
          </w:p>
          <w:p>
            <w:pPr>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红薯干片</w:t>
            </w:r>
            <w:r>
              <w:rPr>
                <w:bCs/>
                <w:color w:val="000000" w:themeColor="text1"/>
                <w:sz w:val="24"/>
                <w14:textFill>
                  <w14:solidFill>
                    <w14:schemeClr w14:val="tx1"/>
                  </w14:solidFill>
                </w14:textFill>
              </w:rPr>
              <w:t>生产工艺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红薯→去皮→清洗→切片→烘干→包装入库；</w:t>
            </w:r>
          </w:p>
          <w:p>
            <w:pPr>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南瓜干片</w:t>
            </w:r>
            <w:r>
              <w:rPr>
                <w:bCs/>
                <w:color w:val="000000" w:themeColor="text1"/>
                <w:sz w:val="24"/>
                <w14:textFill>
                  <w14:solidFill>
                    <w14:schemeClr w14:val="tx1"/>
                  </w14:solidFill>
                </w14:textFill>
              </w:rPr>
              <w:t>生产工艺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南瓜→去皮→清洗→切片→烘干→包装入库；</w:t>
            </w:r>
          </w:p>
          <w:p>
            <w:pPr>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姜干片</w:t>
            </w:r>
            <w:r>
              <w:rPr>
                <w:bCs/>
                <w:color w:val="000000" w:themeColor="text1"/>
                <w:sz w:val="24"/>
                <w14:textFill>
                  <w14:solidFill>
                    <w14:schemeClr w14:val="tx1"/>
                  </w14:solidFill>
                </w14:textFill>
              </w:rPr>
              <w:t>生产工艺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生姜→去皮→清洗→切片→烘干→包装入库；</w:t>
            </w:r>
          </w:p>
          <w:p>
            <w:pPr>
              <w:spacing w:line="360" w:lineRule="auto"/>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土豆淀粉</w:t>
            </w:r>
            <w:r>
              <w:rPr>
                <w:bCs/>
                <w:color w:val="000000" w:themeColor="text1"/>
                <w:sz w:val="24"/>
                <w14:textFill>
                  <w14:solidFill>
                    <w14:schemeClr w14:val="tx1"/>
                  </w14:solidFill>
                </w14:textFill>
              </w:rPr>
              <w:t>生产工艺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土豆→去皮→清洗→磨粉→筛分→除砂→浓缩精制→真空脱水→烘干→包装入库；</w:t>
            </w:r>
          </w:p>
          <w:p>
            <w:pPr>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红薯淀粉</w:t>
            </w:r>
            <w:r>
              <w:rPr>
                <w:bCs/>
                <w:color w:val="000000" w:themeColor="text1"/>
                <w:sz w:val="24"/>
                <w14:textFill>
                  <w14:solidFill>
                    <w14:schemeClr w14:val="tx1"/>
                  </w14:solidFill>
                </w14:textFill>
              </w:rPr>
              <w:t>生产工艺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红薯→去皮→清洗→磨粉→筛分→除砂→浓缩精制→真空脱水→烘干→包装入库。</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本项目产品生产加工过程为物理变化过程，成品检验过程感官采用视觉、触觉进行感官检验，测定产品的粘度和水分，不使用任何化学药品、药剂。</w:t>
            </w:r>
          </w:p>
          <w:p>
            <w:pPr>
              <w:adjustRightInd w:val="0"/>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5、</w:t>
            </w:r>
            <w:r>
              <w:rPr>
                <w:b/>
                <w:bCs/>
                <w:color w:val="000000" w:themeColor="text1"/>
                <w:sz w:val="24"/>
                <w14:textFill>
                  <w14:solidFill>
                    <w14:schemeClr w14:val="tx1"/>
                  </w14:solidFill>
                </w14:textFill>
              </w:rPr>
              <w:t>主要设施及设施参数</w:t>
            </w:r>
            <w:bookmarkEnd w:id="8"/>
            <w:bookmarkEnd w:id="9"/>
            <w:bookmarkEnd w:id="10"/>
            <w:bookmarkEnd w:id="11"/>
            <w:bookmarkEnd w:id="12"/>
            <w:bookmarkEnd w:id="13"/>
            <w:bookmarkEnd w:id="14"/>
            <w:bookmarkEnd w:id="15"/>
            <w:bookmarkEnd w:id="16"/>
            <w:bookmarkEnd w:id="17"/>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根据建设单位提供资料，项目主要设备见表2-</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pPr>
              <w:spacing w:line="240" w:lineRule="atLeast"/>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4</w:t>
            </w:r>
            <w:r>
              <w:rPr>
                <w:b/>
                <w:color w:val="000000" w:themeColor="text1"/>
                <w:szCs w:val="21"/>
                <w14:textFill>
                  <w14:solidFill>
                    <w14:schemeClr w14:val="tx1"/>
                  </w14:solidFill>
                </w14:textFill>
              </w:rPr>
              <w:t xml:space="preserve">   项目主要设备设施一览表</w:t>
            </w:r>
          </w:p>
          <w:tbl>
            <w:tblPr>
              <w:tblStyle w:val="26"/>
              <w:tblW w:w="72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588"/>
              <w:gridCol w:w="1230"/>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2588"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名称</w:t>
                  </w:r>
                </w:p>
              </w:tc>
              <w:tc>
                <w:tcPr>
                  <w:tcW w:w="1230"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w:t>
                  </w:r>
                </w:p>
              </w:tc>
              <w:tc>
                <w:tcPr>
                  <w:tcW w:w="2502"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2" w:type="dxa"/>
                  <w:gridSpan w:val="4"/>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干片</w:t>
                  </w:r>
                  <w:r>
                    <w:rPr>
                      <w:color w:val="000000" w:themeColor="text1"/>
                      <w:kern w:val="0"/>
                      <w:szCs w:val="21"/>
                      <w14:textFill>
                        <w14:solidFill>
                          <w14:schemeClr w14:val="tx1"/>
                        </w14:solidFill>
                      </w14:textFill>
                    </w:rPr>
                    <w:t>生产</w:t>
                  </w:r>
                  <w:r>
                    <w:rPr>
                      <w:rFonts w:hint="eastAsia"/>
                      <w:color w:val="000000" w:themeColor="text1"/>
                      <w:kern w:val="0"/>
                      <w:szCs w:val="21"/>
                      <w:lang w:val="en-US" w:eastAsia="zh-CN"/>
                      <w14:textFill>
                        <w14:solidFill>
                          <w14:schemeClr w14:val="tx1"/>
                        </w14:solidFill>
                      </w14:textFill>
                    </w:rPr>
                    <w: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588"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清洗机</w:t>
                  </w:r>
                </w:p>
              </w:tc>
              <w:tc>
                <w:tcPr>
                  <w:tcW w:w="1230"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1台</w:t>
                  </w:r>
                </w:p>
              </w:tc>
              <w:tc>
                <w:tcPr>
                  <w:tcW w:w="2502"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GD-JY-350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2588"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磨皮机</w:t>
                  </w:r>
                </w:p>
              </w:tc>
              <w:tc>
                <w:tcPr>
                  <w:tcW w:w="1230"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1台</w:t>
                  </w:r>
                </w:p>
              </w:tc>
              <w:tc>
                <w:tcPr>
                  <w:tcW w:w="2502"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LC-J-XTP10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tcPr>
                <w:p>
                  <w:pPr>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3</w:t>
                  </w:r>
                </w:p>
              </w:tc>
              <w:tc>
                <w:tcPr>
                  <w:tcW w:w="2588" w:type="dxa"/>
                </w:tcPr>
                <w:p>
                  <w:pPr>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切片机</w:t>
                  </w:r>
                </w:p>
              </w:tc>
              <w:tc>
                <w:tcPr>
                  <w:tcW w:w="1230" w:type="dxa"/>
                </w:tcPr>
                <w:p>
                  <w:pPr>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1台</w:t>
                  </w:r>
                </w:p>
              </w:tc>
              <w:tc>
                <w:tcPr>
                  <w:tcW w:w="2502"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1000×900×580mm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tcPr>
                <w:p>
                  <w:pPr>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4</w:t>
                  </w:r>
                </w:p>
              </w:tc>
              <w:tc>
                <w:tcPr>
                  <w:tcW w:w="2588" w:type="dxa"/>
                </w:tcPr>
                <w:p>
                  <w:pPr>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分拣带</w:t>
                  </w:r>
                </w:p>
              </w:tc>
              <w:tc>
                <w:tcPr>
                  <w:tcW w:w="1230" w:type="dxa"/>
                </w:tcPr>
                <w:p>
                  <w:pPr>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1套</w:t>
                  </w:r>
                </w:p>
              </w:tc>
              <w:tc>
                <w:tcPr>
                  <w:tcW w:w="2502" w:type="dxa"/>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E15/2U0/V5F19X8U65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2" w:type="dxa"/>
                  <w:gridSpan w:val="4"/>
                  <w:vAlign w:val="top"/>
                </w:tcPr>
                <w:p>
                  <w:pPr>
                    <w:jc w:val="center"/>
                    <w:rPr>
                      <w:rFonts w:hint="default" w:eastAsia="宋体"/>
                      <w:color w:val="000000" w:themeColor="text1"/>
                      <w:kern w:val="0"/>
                      <w:szCs w:val="21"/>
                      <w:lang w:val="en-US" w:eastAsia="zh-CN"/>
                      <w14:textFill>
                        <w14:solidFill>
                          <w14:schemeClr w14:val="tx1"/>
                        </w14:solidFill>
                      </w14:textFill>
                    </w:rPr>
                  </w:pPr>
                  <w:bookmarkStart w:id="19" w:name="_Toc458410937"/>
                  <w:bookmarkStart w:id="20" w:name="_Toc455653975"/>
                  <w:bookmarkStart w:id="21" w:name="_Toc479778782"/>
                  <w:bookmarkStart w:id="22" w:name="_Toc485894669"/>
                  <w:bookmarkStart w:id="23" w:name="_Toc474396471"/>
                  <w:bookmarkStart w:id="24" w:name="_Toc465178085"/>
                  <w:bookmarkStart w:id="25" w:name="_Toc458410850"/>
                  <w:bookmarkStart w:id="26" w:name="_Toc459300523"/>
                  <w:bookmarkStart w:id="27" w:name="_Toc478483228"/>
                  <w:bookmarkStart w:id="28" w:name="_Toc455991695"/>
                  <w:r>
                    <w:rPr>
                      <w:rFonts w:hint="eastAsia"/>
                      <w:color w:val="000000" w:themeColor="text1"/>
                      <w:kern w:val="0"/>
                      <w:szCs w:val="21"/>
                      <w:lang w:val="en-US" w:eastAsia="zh-CN"/>
                      <w14:textFill>
                        <w14:solidFill>
                          <w14:schemeClr w14:val="tx1"/>
                        </w14:solidFill>
                      </w14:textFill>
                    </w:rPr>
                    <w:t>淀粉生产线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1</w:t>
                  </w:r>
                </w:p>
              </w:tc>
              <w:tc>
                <w:tcPr>
                  <w:tcW w:w="2588" w:type="dxa"/>
                  <w:vAlign w:val="top"/>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清洗机</w:t>
                  </w:r>
                </w:p>
              </w:tc>
              <w:tc>
                <w:tcPr>
                  <w:tcW w:w="1230" w:type="dxa"/>
                  <w:vAlign w:val="top"/>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r>
                    <w:rPr>
                      <w:color w:val="000000" w:themeColor="text1"/>
                      <w:kern w:val="0"/>
                      <w:szCs w:val="21"/>
                      <w14:textFill>
                        <w14:solidFill>
                          <w14:schemeClr w14:val="tx1"/>
                        </w14:solidFill>
                      </w14:textFill>
                    </w:rPr>
                    <w:t>台</w:t>
                  </w:r>
                </w:p>
              </w:tc>
              <w:tc>
                <w:tcPr>
                  <w:tcW w:w="250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GD-JY-350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磨皮机</w:t>
                  </w:r>
                </w:p>
              </w:tc>
              <w:tc>
                <w:tcPr>
                  <w:tcW w:w="1230" w:type="dxa"/>
                  <w:vAlign w:val="top"/>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1台</w:t>
                  </w:r>
                </w:p>
              </w:tc>
              <w:tc>
                <w:tcPr>
                  <w:tcW w:w="2502" w:type="dxa"/>
                  <w:vAlign w:val="top"/>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LC-J-XTP10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曲网挤压型制粉机</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GD-Q-900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薯渣输送机</w:t>
                  </w:r>
                </w:p>
              </w:tc>
              <w:tc>
                <w:tcPr>
                  <w:tcW w:w="1230"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2台</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GD-ZS-05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六方微滤机</w:t>
                  </w:r>
                </w:p>
              </w:tc>
              <w:tc>
                <w:tcPr>
                  <w:tcW w:w="1230"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2台</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GD-WL-800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2588"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除砂器</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GD-CS-3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2588"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除泥器</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GD-CN-7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2588"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中转罐</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4个</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2m直径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96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w:t>
                  </w:r>
                </w:p>
              </w:tc>
              <w:tc>
                <w:tcPr>
                  <w:tcW w:w="2588"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淀粉旋转过滤器</w:t>
                  </w:r>
                </w:p>
              </w:tc>
              <w:tc>
                <w:tcPr>
                  <w:tcW w:w="1230"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GD-GL-400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p>
              </w:tc>
              <w:tc>
                <w:tcPr>
                  <w:tcW w:w="2588" w:type="dxa"/>
                  <w:vAlign w:val="top"/>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淀粉精制浓缩系统</w:t>
                  </w:r>
                </w:p>
              </w:tc>
              <w:tc>
                <w:tcPr>
                  <w:tcW w:w="1230"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18套</w:t>
                  </w:r>
                </w:p>
              </w:tc>
              <w:tc>
                <w:tcPr>
                  <w:tcW w:w="250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GD-XL-273-18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w:t>
                  </w:r>
                </w:p>
              </w:tc>
              <w:tc>
                <w:tcPr>
                  <w:tcW w:w="2588"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淀粉泵</w:t>
                  </w:r>
                </w:p>
              </w:tc>
              <w:tc>
                <w:tcPr>
                  <w:tcW w:w="1230"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3台</w:t>
                  </w:r>
                </w:p>
              </w:tc>
              <w:tc>
                <w:tcPr>
                  <w:tcW w:w="250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w:t>
                  </w:r>
                </w:p>
              </w:tc>
              <w:tc>
                <w:tcPr>
                  <w:tcW w:w="2588"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真空脱水机</w:t>
                  </w:r>
                </w:p>
              </w:tc>
              <w:tc>
                <w:tcPr>
                  <w:tcW w:w="1230"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GD-TS-08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13</w:t>
                  </w:r>
                </w:p>
              </w:tc>
              <w:tc>
                <w:tcPr>
                  <w:tcW w:w="2588"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真空泵</w:t>
                  </w:r>
                </w:p>
              </w:tc>
              <w:tc>
                <w:tcPr>
                  <w:tcW w:w="1230"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14</w:t>
                  </w:r>
                </w:p>
              </w:tc>
              <w:tc>
                <w:tcPr>
                  <w:tcW w:w="2588"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汽水分离器</w:t>
                  </w:r>
                </w:p>
              </w:tc>
              <w:tc>
                <w:tcPr>
                  <w:tcW w:w="1230"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淀粉输送机</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GD-FS-04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淀粉干燥塔</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1个</w:t>
                  </w:r>
                </w:p>
              </w:tc>
              <w:tc>
                <w:tcPr>
                  <w:tcW w:w="250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w:t>
                  </w:r>
                </w:p>
              </w:tc>
              <w:tc>
                <w:tcPr>
                  <w:tcW w:w="2588"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淀粉筛</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1个</w:t>
                  </w:r>
                </w:p>
              </w:tc>
              <w:tc>
                <w:tcPr>
                  <w:tcW w:w="250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96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w:t>
                  </w:r>
                </w:p>
              </w:tc>
              <w:tc>
                <w:tcPr>
                  <w:tcW w:w="2588"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包装机</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w:t>
                  </w:r>
                </w:p>
              </w:tc>
              <w:tc>
                <w:tcPr>
                  <w:tcW w:w="2588"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空气压缩机</w:t>
                  </w:r>
                </w:p>
              </w:tc>
              <w:tc>
                <w:tcPr>
                  <w:tcW w:w="1230" w:type="dxa"/>
                  <w:vAlign w:val="top"/>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1台</w:t>
                  </w:r>
                </w:p>
              </w:tc>
              <w:tc>
                <w:tcPr>
                  <w:tcW w:w="2502" w:type="dxa"/>
                  <w:vAlign w:val="top"/>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82" w:type="dxa"/>
                  <w:gridSpan w:val="4"/>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供热设备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w:t>
                  </w:r>
                </w:p>
              </w:tc>
              <w:tc>
                <w:tcPr>
                  <w:tcW w:w="2588"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生物质燃烧机</w:t>
                  </w:r>
                </w:p>
              </w:tc>
              <w:tc>
                <w:tcPr>
                  <w:tcW w:w="1230"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1台</w:t>
                  </w:r>
                </w:p>
              </w:tc>
              <w:tc>
                <w:tcPr>
                  <w:tcW w:w="250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2.5t/h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w:t>
                  </w:r>
                </w:p>
              </w:tc>
              <w:tc>
                <w:tcPr>
                  <w:tcW w:w="2588"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热交换炉</w:t>
                  </w:r>
                </w:p>
              </w:tc>
              <w:tc>
                <w:tcPr>
                  <w:tcW w:w="1230"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1台</w:t>
                  </w:r>
                </w:p>
              </w:tc>
              <w:tc>
                <w:tcPr>
                  <w:tcW w:w="250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3</w:t>
                  </w:r>
                </w:p>
              </w:tc>
              <w:tc>
                <w:tcPr>
                  <w:tcW w:w="2588"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引风机</w:t>
                  </w:r>
                </w:p>
              </w:tc>
              <w:tc>
                <w:tcPr>
                  <w:tcW w:w="1230"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1台</w:t>
                  </w:r>
                </w:p>
              </w:tc>
              <w:tc>
                <w:tcPr>
                  <w:tcW w:w="250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Y4-73-14C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4</w:t>
                  </w:r>
                </w:p>
              </w:tc>
              <w:tc>
                <w:tcPr>
                  <w:tcW w:w="2588"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排烟风机</w:t>
                  </w:r>
                </w:p>
              </w:tc>
              <w:tc>
                <w:tcPr>
                  <w:tcW w:w="1230"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1台</w:t>
                  </w:r>
                </w:p>
              </w:tc>
              <w:tc>
                <w:tcPr>
                  <w:tcW w:w="250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5</w:t>
                  </w:r>
                </w:p>
              </w:tc>
              <w:tc>
                <w:tcPr>
                  <w:tcW w:w="2588"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旋风除尘器+袋式除尘器</w:t>
                  </w:r>
                </w:p>
              </w:tc>
              <w:tc>
                <w:tcPr>
                  <w:tcW w:w="1230"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1台</w:t>
                  </w:r>
                </w:p>
              </w:tc>
              <w:tc>
                <w:tcPr>
                  <w:tcW w:w="2502" w:type="dxa"/>
                  <w:vAlign w:val="top"/>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r>
          </w:tbl>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6、</w:t>
            </w:r>
            <w:bookmarkEnd w:id="18"/>
            <w:bookmarkEnd w:id="19"/>
            <w:bookmarkEnd w:id="20"/>
            <w:bookmarkEnd w:id="21"/>
            <w:bookmarkEnd w:id="22"/>
            <w:bookmarkEnd w:id="23"/>
            <w:bookmarkEnd w:id="24"/>
            <w:bookmarkEnd w:id="25"/>
            <w:bookmarkEnd w:id="26"/>
            <w:bookmarkEnd w:id="27"/>
            <w:bookmarkEnd w:id="28"/>
            <w:r>
              <w:rPr>
                <w:b/>
                <w:color w:val="000000" w:themeColor="text1"/>
                <w:sz w:val="24"/>
                <w14:textFill>
                  <w14:solidFill>
                    <w14:schemeClr w14:val="tx1"/>
                  </w14:solidFill>
                </w14:textFill>
              </w:rPr>
              <w:t>主要原材料及能源消耗</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本项目原辅材料及燃料消耗情况</w:t>
            </w:r>
            <w:r>
              <w:rPr>
                <w:color w:val="000000" w:themeColor="text1"/>
                <w:sz w:val="24"/>
                <w14:textFill>
                  <w14:solidFill>
                    <w14:schemeClr w14:val="tx1"/>
                  </w14:solidFill>
                </w14:textFill>
              </w:rPr>
              <w:t>见表2-</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spacing w:line="240" w:lineRule="atLeast"/>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项目原辅材料及能耗一览表</w:t>
            </w:r>
          </w:p>
          <w:tbl>
            <w:tblPr>
              <w:tblStyle w:val="25"/>
              <w:tblW w:w="7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71"/>
              <w:gridCol w:w="940"/>
              <w:gridCol w:w="840"/>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72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1271"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p>
              </w:tc>
              <w:tc>
                <w:tcPr>
                  <w:tcW w:w="94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w:t>
                  </w:r>
                </w:p>
              </w:tc>
              <w:tc>
                <w:tcPr>
                  <w:tcW w:w="84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4049"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20" w:type="dxa"/>
                  <w:gridSpan w:val="5"/>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主要原辅材料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271" w:type="dxa"/>
                  <w:vAlign w:val="center"/>
                </w:tcPr>
                <w:p>
                  <w:pPr>
                    <w:ind w:left="-17" w:leftChars="-31" w:right="-145" w:rightChars="-69" w:hanging="48" w:hangingChars="23"/>
                    <w:jc w:val="center"/>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土豆</w:t>
                  </w:r>
                </w:p>
              </w:tc>
              <w:tc>
                <w:tcPr>
                  <w:tcW w:w="940" w:type="dxa"/>
                  <w:vAlign w:val="center"/>
                </w:tcPr>
                <w:p>
                  <w:pPr>
                    <w:jc w:val="center"/>
                    <w:rPr>
                      <w:rFonts w:hint="default" w:eastAsia="宋体"/>
                      <w:color w:val="000000" w:themeColor="text1"/>
                      <w:kern w:val="0"/>
                      <w:szCs w:val="2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3142.8</w:t>
                  </w:r>
                </w:p>
              </w:tc>
              <w:tc>
                <w:tcPr>
                  <w:tcW w:w="840"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t/a</w:t>
                  </w:r>
                </w:p>
              </w:tc>
              <w:tc>
                <w:tcPr>
                  <w:tcW w:w="4049" w:type="dxa"/>
                  <w:vAlign w:val="center"/>
                </w:tcPr>
                <w:p>
                  <w:pPr>
                    <w:jc w:val="center"/>
                    <w:rPr>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收购周边农户种植，原料</w:t>
                  </w:r>
                  <w:r>
                    <w:rPr>
                      <w:rFonts w:hint="eastAsia"/>
                      <w:color w:val="000000" w:themeColor="text1"/>
                      <w:kern w:val="0"/>
                      <w:szCs w:val="21"/>
                      <w:highlight w:val="none"/>
                      <w:lang w:val="en-US" w:eastAsia="zh-CN"/>
                      <w14:textFill>
                        <w14:solidFill>
                          <w14:schemeClr w14:val="tx1"/>
                        </w14:solidFill>
                      </w14:textFill>
                    </w:rPr>
                    <w:t>土豆</w:t>
                  </w:r>
                  <w:r>
                    <w:rPr>
                      <w:bCs/>
                      <w:color w:val="000000" w:themeColor="text1"/>
                      <w:kern w:val="0"/>
                      <w:szCs w:val="21"/>
                      <w:highlight w:val="none"/>
                      <w14:textFill>
                        <w14:solidFill>
                          <w14:schemeClr w14:val="tx1"/>
                        </w14:solidFill>
                      </w14:textFill>
                    </w:rPr>
                    <w:t>含水率</w:t>
                  </w:r>
                  <w:r>
                    <w:rPr>
                      <w:rFonts w:hint="eastAsia"/>
                      <w:bCs/>
                      <w:color w:val="000000" w:themeColor="text1"/>
                      <w:kern w:val="0"/>
                      <w:szCs w:val="21"/>
                      <w:highlight w:val="none"/>
                      <w:lang w:val="en-US" w:eastAsia="zh-CN"/>
                      <w14:textFill>
                        <w14:solidFill>
                          <w14:schemeClr w14:val="tx1"/>
                        </w14:solidFill>
                      </w14:textFill>
                    </w:rPr>
                    <w:t>70</w:t>
                  </w:r>
                  <w:r>
                    <w:rPr>
                      <w:rFonts w:hint="eastAsia"/>
                      <w:bCs/>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271" w:type="dxa"/>
                  <w:vAlign w:val="center"/>
                </w:tcPr>
                <w:p>
                  <w:pPr>
                    <w:ind w:left="-17" w:leftChars="-31" w:right="-145" w:rightChars="-69" w:hanging="48" w:hangingChars="23"/>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红薯</w:t>
                  </w:r>
                </w:p>
              </w:tc>
              <w:tc>
                <w:tcPr>
                  <w:tcW w:w="940" w:type="dxa"/>
                  <w:vAlign w:val="center"/>
                </w:tcPr>
                <w:p>
                  <w:pPr>
                    <w:jc w:val="center"/>
                    <w:rPr>
                      <w:rFonts w:hint="default" w:eastAsia="宋体"/>
                      <w:color w:val="000000" w:themeColor="text1"/>
                      <w:kern w:val="0"/>
                      <w:szCs w:val="2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2000</w:t>
                  </w:r>
                </w:p>
              </w:tc>
              <w:tc>
                <w:tcPr>
                  <w:tcW w:w="840"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t/a</w:t>
                  </w:r>
                </w:p>
              </w:tc>
              <w:tc>
                <w:tcPr>
                  <w:tcW w:w="4049" w:type="dxa"/>
                  <w:vAlign w:val="center"/>
                </w:tcPr>
                <w:p>
                  <w:pPr>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收购周边农户种植，原料</w:t>
                  </w:r>
                  <w:r>
                    <w:rPr>
                      <w:rFonts w:hint="eastAsia"/>
                      <w:color w:val="000000" w:themeColor="text1"/>
                      <w:kern w:val="0"/>
                      <w:szCs w:val="21"/>
                      <w:highlight w:val="none"/>
                      <w:lang w:val="en-US" w:eastAsia="zh-CN"/>
                      <w14:textFill>
                        <w14:solidFill>
                          <w14:schemeClr w14:val="tx1"/>
                        </w14:solidFill>
                      </w14:textFill>
                    </w:rPr>
                    <w:t>红薯</w:t>
                  </w:r>
                  <w:r>
                    <w:rPr>
                      <w:bCs/>
                      <w:color w:val="000000" w:themeColor="text1"/>
                      <w:kern w:val="0"/>
                      <w:szCs w:val="21"/>
                      <w:highlight w:val="none"/>
                      <w14:textFill>
                        <w14:solidFill>
                          <w14:schemeClr w14:val="tx1"/>
                        </w14:solidFill>
                      </w14:textFill>
                    </w:rPr>
                    <w:t>含水率</w:t>
                  </w:r>
                  <w:r>
                    <w:rPr>
                      <w:rFonts w:hint="eastAsia"/>
                      <w:bCs/>
                      <w:color w:val="000000" w:themeColor="text1"/>
                      <w:kern w:val="0"/>
                      <w:szCs w:val="21"/>
                      <w:highlight w:val="none"/>
                      <w:lang w:val="en-US" w:eastAsia="zh-CN"/>
                      <w14:textFill>
                        <w14:solidFill>
                          <w14:schemeClr w14:val="tx1"/>
                        </w14:solidFill>
                      </w14:textFill>
                    </w:rPr>
                    <w:t>6</w:t>
                  </w:r>
                  <w:r>
                    <w:rPr>
                      <w:rFonts w:hint="eastAsia"/>
                      <w:bCs/>
                      <w:color w:val="000000" w:themeColor="text1"/>
                      <w:kern w:val="0"/>
                      <w:szCs w:val="21"/>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271" w:type="dxa"/>
                  <w:vAlign w:val="center"/>
                </w:tcPr>
                <w:p>
                  <w:pPr>
                    <w:ind w:left="-17" w:leftChars="-31" w:right="-145" w:rightChars="-69" w:hanging="48" w:hangingChars="23"/>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南瓜</w:t>
                  </w:r>
                </w:p>
              </w:tc>
              <w:tc>
                <w:tcPr>
                  <w:tcW w:w="940" w:type="dxa"/>
                  <w:vAlign w:val="center"/>
                </w:tcPr>
                <w:p>
                  <w:pPr>
                    <w:jc w:val="center"/>
                    <w:rPr>
                      <w:rFonts w:hint="default" w:eastAsia="宋体"/>
                      <w:color w:val="000000" w:themeColor="text1"/>
                      <w:kern w:val="0"/>
                      <w:szCs w:val="2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227.2</w:t>
                  </w:r>
                </w:p>
              </w:tc>
              <w:tc>
                <w:tcPr>
                  <w:tcW w:w="840"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t/a</w:t>
                  </w:r>
                </w:p>
              </w:tc>
              <w:tc>
                <w:tcPr>
                  <w:tcW w:w="4049" w:type="dxa"/>
                  <w:vAlign w:val="center"/>
                </w:tcPr>
                <w:p>
                  <w:pPr>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收购周边农户种植，原料</w:t>
                  </w:r>
                  <w:r>
                    <w:rPr>
                      <w:rFonts w:hint="eastAsia"/>
                      <w:color w:val="000000" w:themeColor="text1"/>
                      <w:kern w:val="0"/>
                      <w:szCs w:val="21"/>
                      <w:highlight w:val="none"/>
                      <w:lang w:val="en-US" w:eastAsia="zh-CN"/>
                      <w14:textFill>
                        <w14:solidFill>
                          <w14:schemeClr w14:val="tx1"/>
                        </w14:solidFill>
                      </w14:textFill>
                    </w:rPr>
                    <w:t>南瓜</w:t>
                  </w:r>
                  <w:r>
                    <w:rPr>
                      <w:bCs/>
                      <w:color w:val="000000" w:themeColor="text1"/>
                      <w:kern w:val="0"/>
                      <w:szCs w:val="21"/>
                      <w:highlight w:val="none"/>
                      <w14:textFill>
                        <w14:solidFill>
                          <w14:schemeClr w14:val="tx1"/>
                        </w14:solidFill>
                      </w14:textFill>
                    </w:rPr>
                    <w:t>含水率</w:t>
                  </w:r>
                  <w:r>
                    <w:rPr>
                      <w:rFonts w:hint="eastAsia"/>
                      <w:bCs/>
                      <w:color w:val="000000" w:themeColor="text1"/>
                      <w:kern w:val="0"/>
                      <w:szCs w:val="21"/>
                      <w:highlight w:val="none"/>
                      <w:lang w:val="en-US" w:eastAsia="zh-CN"/>
                      <w14:textFill>
                        <w14:solidFill>
                          <w14:schemeClr w14:val="tx1"/>
                        </w14:solidFill>
                      </w14:textFill>
                    </w:rPr>
                    <w:t>76</w:t>
                  </w:r>
                  <w:r>
                    <w:rPr>
                      <w:rFonts w:hint="eastAsia"/>
                      <w:bCs/>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1271" w:type="dxa"/>
                  <w:vAlign w:val="center"/>
                </w:tcPr>
                <w:p>
                  <w:pPr>
                    <w:ind w:left="-17" w:leftChars="-31" w:right="-145" w:rightChars="-69" w:hanging="48" w:hangingChars="23"/>
                    <w:jc w:val="center"/>
                    <w:rPr>
                      <w:rFonts w:hint="eastAsia"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鲜姜</w:t>
                  </w:r>
                </w:p>
              </w:tc>
              <w:tc>
                <w:tcPr>
                  <w:tcW w:w="940" w:type="dxa"/>
                  <w:vAlign w:val="center"/>
                </w:tcPr>
                <w:p>
                  <w:pPr>
                    <w:jc w:val="center"/>
                    <w:rPr>
                      <w:rFonts w:hint="default" w:eastAsia="宋体"/>
                      <w:color w:val="000000" w:themeColor="text1"/>
                      <w:kern w:val="0"/>
                      <w:szCs w:val="2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1200</w:t>
                  </w:r>
                </w:p>
              </w:tc>
              <w:tc>
                <w:tcPr>
                  <w:tcW w:w="840"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t/a</w:t>
                  </w:r>
                </w:p>
              </w:tc>
              <w:tc>
                <w:tcPr>
                  <w:tcW w:w="4049" w:type="dxa"/>
                  <w:vAlign w:val="center"/>
                </w:tcPr>
                <w:p>
                  <w:pPr>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收购周边农户种植，原料</w:t>
                  </w:r>
                  <w:r>
                    <w:rPr>
                      <w:rFonts w:hint="eastAsia"/>
                      <w:color w:val="000000" w:themeColor="text1"/>
                      <w:kern w:val="0"/>
                      <w:szCs w:val="21"/>
                      <w:highlight w:val="none"/>
                      <w:lang w:val="en-US" w:eastAsia="zh-CN"/>
                      <w14:textFill>
                        <w14:solidFill>
                          <w14:schemeClr w14:val="tx1"/>
                        </w14:solidFill>
                      </w14:textFill>
                    </w:rPr>
                    <w:t>鲜姜</w:t>
                  </w:r>
                  <w:r>
                    <w:rPr>
                      <w:bCs/>
                      <w:color w:val="000000" w:themeColor="text1"/>
                      <w:kern w:val="0"/>
                      <w:szCs w:val="21"/>
                      <w:highlight w:val="none"/>
                      <w14:textFill>
                        <w14:solidFill>
                          <w14:schemeClr w14:val="tx1"/>
                        </w14:solidFill>
                      </w14:textFill>
                    </w:rPr>
                    <w:t>含水率</w:t>
                  </w:r>
                  <w:r>
                    <w:rPr>
                      <w:rFonts w:hint="eastAsia"/>
                      <w:bCs/>
                      <w:color w:val="000000" w:themeColor="text1"/>
                      <w:kern w:val="0"/>
                      <w:szCs w:val="21"/>
                      <w:highlight w:val="none"/>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271" w:type="dxa"/>
                  <w:vAlign w:val="center"/>
                </w:tcPr>
                <w:p>
                  <w:pPr>
                    <w:ind w:left="-17" w:leftChars="-31" w:right="-145" w:rightChars="-69" w:hanging="48" w:hangingChars="23"/>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成品包装袋</w:t>
                  </w:r>
                </w:p>
              </w:tc>
              <w:tc>
                <w:tcPr>
                  <w:tcW w:w="940" w:type="dxa"/>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p>
              </w:tc>
              <w:tc>
                <w:tcPr>
                  <w:tcW w:w="840" w:type="dxa"/>
                  <w:vAlign w:val="center"/>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万个/a</w:t>
                  </w:r>
                </w:p>
              </w:tc>
              <w:tc>
                <w:tcPr>
                  <w:tcW w:w="4049" w:type="dxa"/>
                  <w:vAlign w:val="center"/>
                </w:tcPr>
                <w:p>
                  <w:pPr>
                    <w:jc w:val="center"/>
                    <w:rPr>
                      <w:rFonts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砚山</w:t>
                  </w:r>
                  <w:r>
                    <w:rPr>
                      <w:bCs/>
                      <w:color w:val="000000" w:themeColor="text1"/>
                      <w:kern w:val="0"/>
                      <w:szCs w:val="21"/>
                      <w14:textFill>
                        <w14:solidFill>
                          <w14:schemeClr w14:val="tx1"/>
                        </w14:solidFill>
                      </w14:textFill>
                    </w:rPr>
                    <w:t>县周边购买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20" w:type="dxa"/>
                  <w:gridSpan w:val="5"/>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燃料及能源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271"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生物质颗粒</w:t>
                  </w:r>
                </w:p>
              </w:tc>
              <w:tc>
                <w:tcPr>
                  <w:tcW w:w="940"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800</w:t>
                  </w:r>
                </w:p>
              </w:tc>
              <w:tc>
                <w:tcPr>
                  <w:tcW w:w="84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t/a</w:t>
                  </w:r>
                </w:p>
              </w:tc>
              <w:tc>
                <w:tcPr>
                  <w:tcW w:w="4049" w:type="dxa"/>
                  <w:vAlign w:val="center"/>
                </w:tcPr>
                <w:p>
                  <w:pPr>
                    <w:jc w:val="center"/>
                    <w:rPr>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砚山</w:t>
                  </w:r>
                  <w:r>
                    <w:rPr>
                      <w:bCs/>
                      <w:color w:val="000000" w:themeColor="text1"/>
                      <w:kern w:val="0"/>
                      <w:szCs w:val="21"/>
                      <w14:textFill>
                        <w14:solidFill>
                          <w14:schemeClr w14:val="tx1"/>
                        </w14:solidFill>
                      </w14:textFill>
                    </w:rPr>
                    <w:t>县</w:t>
                  </w:r>
                  <w:r>
                    <w:rPr>
                      <w:color w:val="000000" w:themeColor="text1"/>
                      <w:szCs w:val="21"/>
                      <w14:textFill>
                        <w14:solidFill>
                          <w14:schemeClr w14:val="tx1"/>
                        </w14:solidFill>
                      </w14:textFill>
                    </w:rPr>
                    <w:t>周边购买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271"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w:t>
                  </w:r>
                </w:p>
              </w:tc>
              <w:tc>
                <w:tcPr>
                  <w:tcW w:w="940" w:type="dxa"/>
                  <w:vAlign w:val="center"/>
                </w:tcPr>
                <w:p>
                  <w:pPr>
                    <w:jc w:val="center"/>
                    <w:rPr>
                      <w:rFonts w:hint="default" w:eastAsia="宋体"/>
                      <w:color w:val="000000" w:themeColor="text1"/>
                      <w:kern w:val="0"/>
                      <w:szCs w:val="21"/>
                      <w:highlight w:val="none"/>
                      <w:lang w:val="en-US" w:eastAsia="zh-CN"/>
                      <w14:textFill>
                        <w14:solidFill>
                          <w14:schemeClr w14:val="tx1"/>
                        </w14:solidFill>
                      </w14:textFill>
                    </w:rPr>
                  </w:pPr>
                  <w:r>
                    <w:rPr>
                      <w:rFonts w:hint="default" w:eastAsia="宋体"/>
                      <w:color w:val="000000" w:themeColor="text1"/>
                      <w:kern w:val="0"/>
                      <w:szCs w:val="21"/>
                      <w:highlight w:val="none"/>
                      <w:lang w:val="en-US" w:eastAsia="zh-CN"/>
                      <w14:textFill>
                        <w14:solidFill>
                          <w14:schemeClr w14:val="tx1"/>
                        </w14:solidFill>
                      </w14:textFill>
                    </w:rPr>
                    <w:t>25147.7</w:t>
                  </w:r>
                </w:p>
              </w:tc>
              <w:tc>
                <w:tcPr>
                  <w:tcW w:w="840" w:type="dxa"/>
                  <w:vAlign w:val="center"/>
                </w:tcPr>
                <w:p>
                  <w:pPr>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m</w:t>
                  </w:r>
                  <w:r>
                    <w:rPr>
                      <w:color w:val="000000" w:themeColor="text1"/>
                      <w:kern w:val="0"/>
                      <w:szCs w:val="21"/>
                      <w:highlight w:val="none"/>
                      <w:vertAlign w:val="superscript"/>
                      <w14:textFill>
                        <w14:solidFill>
                          <w14:schemeClr w14:val="tx1"/>
                        </w14:solidFill>
                      </w14:textFill>
                    </w:rPr>
                    <w:t>3</w:t>
                  </w:r>
                  <w:r>
                    <w:rPr>
                      <w:color w:val="000000" w:themeColor="text1"/>
                      <w:kern w:val="0"/>
                      <w:szCs w:val="21"/>
                      <w:highlight w:val="none"/>
                      <w14:textFill>
                        <w14:solidFill>
                          <w14:schemeClr w14:val="tx1"/>
                        </w14:solidFill>
                      </w14:textFill>
                    </w:rPr>
                    <w:t>/a</w:t>
                  </w:r>
                </w:p>
              </w:tc>
              <w:tc>
                <w:tcPr>
                  <w:tcW w:w="4049"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271"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电</w:t>
                  </w:r>
                </w:p>
              </w:tc>
              <w:tc>
                <w:tcPr>
                  <w:tcW w:w="940"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1.0</w:t>
                  </w:r>
                </w:p>
              </w:tc>
              <w:tc>
                <w:tcPr>
                  <w:tcW w:w="84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万度/a</w:t>
                  </w:r>
                </w:p>
              </w:tc>
              <w:tc>
                <w:tcPr>
                  <w:tcW w:w="4049"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bl>
          <w:p>
            <w:pPr>
              <w:adjustRightInd w:val="0"/>
              <w:snapToGrid w:val="0"/>
              <w:spacing w:line="360" w:lineRule="auto"/>
              <w:ind w:firstLine="480" w:firstLineChars="200"/>
              <w:jc w:val="left"/>
              <w:rPr>
                <w:rFonts w:hint="eastAsia"/>
                <w:color w:val="000000" w:themeColor="text1"/>
                <w:sz w:val="24"/>
                <w14:textFill>
                  <w14:solidFill>
                    <w14:schemeClr w14:val="tx1"/>
                  </w14:solidFill>
                </w14:textFill>
              </w:rPr>
            </w:pPr>
            <w:bookmarkStart w:id="29" w:name="_Toc465178087"/>
            <w:bookmarkStart w:id="30" w:name="_Toc458410939"/>
            <w:bookmarkStart w:id="31" w:name="_Toc485894671"/>
            <w:bookmarkStart w:id="32" w:name="_Toc459300525"/>
            <w:bookmarkStart w:id="33" w:name="_Toc458410852"/>
            <w:bookmarkStart w:id="34" w:name="_Toc478483230"/>
            <w:bookmarkStart w:id="35" w:name="_Toc455991697"/>
            <w:bookmarkStart w:id="36" w:name="_Toc479778784"/>
            <w:bookmarkStart w:id="37" w:name="_Toc474396473"/>
            <w:bookmarkStart w:id="38" w:name="_Toc455653977"/>
            <w:r>
              <w:rPr>
                <w:color w:val="000000" w:themeColor="text1"/>
                <w:sz w:val="24"/>
                <w14:textFill>
                  <w14:solidFill>
                    <w14:schemeClr w14:val="tx1"/>
                  </w14:solidFill>
                </w14:textFill>
              </w:rPr>
              <w:t>根据建设单位提供资料，项目使用的生物质颗粒理化性质见表</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jc w:val="left"/>
              <w:rPr>
                <w:rFonts w:hint="eastAsia"/>
                <w:color w:val="000000" w:themeColor="text1"/>
                <w:sz w:val="24"/>
                <w14:textFill>
                  <w14:solidFill>
                    <w14:schemeClr w14:val="tx1"/>
                  </w14:solidFill>
                </w14:textFill>
              </w:rPr>
            </w:pPr>
          </w:p>
          <w:p>
            <w:pPr>
              <w:adjustRightInd w:val="0"/>
              <w:snapToGrid w:val="0"/>
              <w:spacing w:line="360" w:lineRule="auto"/>
              <w:ind w:firstLine="480" w:firstLineChars="200"/>
              <w:jc w:val="left"/>
              <w:rPr>
                <w:rFonts w:hint="eastAsia"/>
                <w:color w:val="000000" w:themeColor="text1"/>
                <w:sz w:val="24"/>
                <w14:textFill>
                  <w14:solidFill>
                    <w14:schemeClr w14:val="tx1"/>
                  </w14:solidFill>
                </w14:textFill>
              </w:rPr>
            </w:pPr>
          </w:p>
          <w:p>
            <w:pPr>
              <w:spacing w:line="240" w:lineRule="atLeast"/>
              <w:contextualSpacing/>
              <w:jc w:val="center"/>
              <w:rPr>
                <w:b/>
                <w:color w:val="000000" w:themeColor="text1"/>
                <w:szCs w:val="21"/>
                <w14:textFill>
                  <w14:solidFill>
                    <w14:schemeClr w14:val="tx1"/>
                  </w14:solidFill>
                </w14:textFill>
              </w:rPr>
            </w:pPr>
          </w:p>
          <w:p>
            <w:pPr>
              <w:spacing w:line="240" w:lineRule="atLeast"/>
              <w:contextualSpacing/>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6</w:t>
            </w:r>
            <w:r>
              <w:rPr>
                <w:b/>
                <w:color w:val="000000" w:themeColor="text1"/>
                <w:szCs w:val="21"/>
                <w14:textFill>
                  <w14:solidFill>
                    <w14:schemeClr w14:val="tx1"/>
                  </w14:solidFill>
                </w14:textFill>
              </w:rPr>
              <w:t xml:space="preserve">   项目</w:t>
            </w:r>
            <w:r>
              <w:rPr>
                <w:rFonts w:hint="eastAsia"/>
                <w:b/>
                <w:color w:val="000000" w:themeColor="text1"/>
                <w:szCs w:val="21"/>
                <w14:textFill>
                  <w14:solidFill>
                    <w14:schemeClr w14:val="tx1"/>
                  </w14:solidFill>
                </w14:textFill>
              </w:rPr>
              <w:t>生物质</w:t>
            </w:r>
            <w:r>
              <w:rPr>
                <w:b/>
                <w:color w:val="000000" w:themeColor="text1"/>
                <w:szCs w:val="21"/>
                <w14:textFill>
                  <w14:solidFill>
                    <w14:schemeClr w14:val="tx1"/>
                  </w14:solidFill>
                </w14:textFill>
              </w:rPr>
              <w:t>颗粒理化性质一览表</w:t>
            </w:r>
          </w:p>
          <w:tbl>
            <w:tblPr>
              <w:tblStyle w:val="25"/>
              <w:tblW w:w="7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714"/>
              <w:gridCol w:w="709"/>
              <w:gridCol w:w="851"/>
              <w:gridCol w:w="850"/>
              <w:gridCol w:w="1276"/>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983"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名称</w:t>
                  </w:r>
                </w:p>
              </w:tc>
              <w:tc>
                <w:tcPr>
                  <w:tcW w:w="714"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水分%</w:t>
                  </w:r>
                </w:p>
              </w:tc>
              <w:tc>
                <w:tcPr>
                  <w:tcW w:w="709"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灰分%</w:t>
                  </w:r>
                </w:p>
              </w:tc>
              <w:tc>
                <w:tcPr>
                  <w:tcW w:w="851"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挥发分%</w:t>
                  </w:r>
                </w:p>
              </w:tc>
              <w:tc>
                <w:tcPr>
                  <w:tcW w:w="850"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固定碳%</w:t>
                  </w:r>
                </w:p>
              </w:tc>
              <w:tc>
                <w:tcPr>
                  <w:tcW w:w="1276"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空气干燥基弹筒发热量MJ</w:t>
                  </w:r>
                  <w:r>
                    <w:rPr>
                      <w:rFonts w:hint="eastAsia"/>
                      <w:color w:val="000000" w:themeColor="text1"/>
                      <w:kern w:val="0"/>
                      <w:szCs w:val="21"/>
                      <w14:textFill>
                        <w14:solidFill>
                          <w14:schemeClr w14:val="tx1"/>
                        </w14:solidFill>
                      </w14:textFill>
                    </w:rPr>
                    <w:t>/kg</w:t>
                  </w:r>
                </w:p>
              </w:tc>
              <w:tc>
                <w:tcPr>
                  <w:tcW w:w="1134"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空气干燥基全硫</w:t>
                  </w:r>
                  <w:r>
                    <w:rPr>
                      <w:rFonts w:hint="eastAsia"/>
                      <w:color w:val="000000" w:themeColor="text1"/>
                      <w:kern w:val="0"/>
                      <w:szCs w:val="21"/>
                      <w14:textFill>
                        <w14:solidFill>
                          <w14:schemeClr w14:val="tx1"/>
                        </w14:solidFill>
                      </w14:textFill>
                    </w:rPr>
                    <w:t>%</w:t>
                  </w:r>
                </w:p>
              </w:tc>
              <w:tc>
                <w:tcPr>
                  <w:tcW w:w="141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空气干燥基恒容高位发热量MJ</w:t>
                  </w:r>
                  <w:r>
                    <w:rPr>
                      <w:rFonts w:hint="eastAsia"/>
                      <w:color w:val="000000" w:themeColor="text1"/>
                      <w:kern w:val="0"/>
                      <w:szCs w:val="21"/>
                      <w14:textFill>
                        <w14:solidFill>
                          <w14:schemeClr w14:val="tx1"/>
                        </w14:solidFill>
                      </w14:textFill>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83"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生物质</w:t>
                  </w:r>
                </w:p>
              </w:tc>
              <w:tc>
                <w:tcPr>
                  <w:tcW w:w="714"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7.3</w:t>
                  </w:r>
                </w:p>
              </w:tc>
              <w:tc>
                <w:tcPr>
                  <w:tcW w:w="709"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1.74</w:t>
                  </w:r>
                </w:p>
              </w:tc>
              <w:tc>
                <w:tcPr>
                  <w:tcW w:w="851"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79.85</w:t>
                  </w:r>
                </w:p>
              </w:tc>
              <w:tc>
                <w:tcPr>
                  <w:tcW w:w="850"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18.41</w:t>
                  </w:r>
                </w:p>
              </w:tc>
              <w:tc>
                <w:tcPr>
                  <w:tcW w:w="127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18.81</w:t>
                  </w:r>
                </w:p>
              </w:tc>
              <w:tc>
                <w:tcPr>
                  <w:tcW w:w="1134"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0.09</w:t>
                  </w:r>
                </w:p>
              </w:tc>
              <w:tc>
                <w:tcPr>
                  <w:tcW w:w="1417"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18.78</w:t>
                  </w:r>
                </w:p>
              </w:tc>
            </w:tr>
          </w:tbl>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、检验室试剂使用情况</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项目产品主要进行感官检验</w:t>
            </w:r>
            <w:r>
              <w:rPr>
                <w:bCs/>
                <w:color w:val="000000" w:themeColor="text1"/>
                <w:sz w:val="24"/>
                <w14:textFill>
                  <w14:solidFill>
                    <w14:schemeClr w14:val="tx1"/>
                  </w14:solidFill>
                </w14:textFill>
              </w:rPr>
              <w:t>，测定产品的粘度和水分，不使用任何化学药品、药剂，其他理化指标</w:t>
            </w:r>
            <w:r>
              <w:rPr>
                <w:color w:val="000000" w:themeColor="text1"/>
                <w:sz w:val="24"/>
                <w14:textFill>
                  <w14:solidFill>
                    <w14:schemeClr w14:val="tx1"/>
                  </w14:solidFill>
                </w14:textFill>
              </w:rPr>
              <w:t>检验委托第三方检验单位进行检验。感官检验主要采用目测、鼻闻、手触等方法检验，水分检验主要取样称重后使用干燥箱进行2次干燥，再次称重，计算干燥前后重量差值得出，</w:t>
            </w:r>
            <w:r>
              <w:rPr>
                <w:bCs/>
                <w:color w:val="000000" w:themeColor="text1"/>
                <w:sz w:val="24"/>
                <w14:textFill>
                  <w14:solidFill>
                    <w14:schemeClr w14:val="tx1"/>
                  </w14:solidFill>
                </w14:textFill>
              </w:rPr>
              <w:t>粘度指标检验主要采样后加入蒸馏水使用搅拌器搅拌后，使用旋转式粘度计测定即可，</w:t>
            </w:r>
            <w:r>
              <w:rPr>
                <w:color w:val="000000" w:themeColor="text1"/>
                <w:sz w:val="24"/>
                <w14:textFill>
                  <w14:solidFill>
                    <w14:schemeClr w14:val="tx1"/>
                  </w14:solidFill>
                </w14:textFill>
              </w:rPr>
              <w:t>因此项目实验室不使用化学等实验试剂。</w:t>
            </w:r>
          </w:p>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8</w:t>
            </w:r>
            <w:r>
              <w:rPr>
                <w:b/>
                <w:color w:val="000000" w:themeColor="text1"/>
                <w:sz w:val="24"/>
                <w14:textFill>
                  <w14:solidFill>
                    <w14:schemeClr w14:val="tx1"/>
                  </w14:solidFill>
                </w14:textFill>
              </w:rPr>
              <w:t>、相关平衡分析</w:t>
            </w:r>
          </w:p>
          <w:p>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（1）物料平衡分析</w:t>
            </w:r>
          </w:p>
          <w:p>
            <w:pPr>
              <w:spacing w:line="360" w:lineRule="auto"/>
              <w:ind w:firstLine="480" w:firstLineChars="200"/>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运营期主要外购</w:t>
            </w:r>
            <w:r>
              <w:rPr>
                <w:rFonts w:hint="eastAsia"/>
                <w:bCs/>
                <w:color w:val="000000" w:themeColor="text1"/>
                <w:sz w:val="24"/>
                <w:lang w:val="en-US" w:eastAsia="zh-CN"/>
                <w14:textFill>
                  <w14:solidFill>
                    <w14:schemeClr w14:val="tx1"/>
                  </w14:solidFill>
                </w14:textFill>
              </w:rPr>
              <w:t>土豆、红薯、南瓜、生姜等农副产品</w:t>
            </w:r>
            <w:r>
              <w:rPr>
                <w:bCs/>
                <w:color w:val="000000" w:themeColor="text1"/>
                <w:sz w:val="24"/>
                <w14:textFill>
                  <w14:solidFill>
                    <w14:schemeClr w14:val="tx1"/>
                  </w14:solidFill>
                </w14:textFill>
              </w:rPr>
              <w:t>进行加工，</w:t>
            </w:r>
            <w:r>
              <w:rPr>
                <w:rFonts w:hint="eastAsia"/>
                <w:bCs/>
                <w:color w:val="000000" w:themeColor="text1"/>
                <w:sz w:val="24"/>
                <w:lang w:val="en-US" w:eastAsia="zh-CN"/>
                <w14:textFill>
                  <w14:solidFill>
                    <w14:schemeClr w14:val="tx1"/>
                  </w14:solidFill>
                </w14:textFill>
              </w:rPr>
              <w:t>其中土豆制作成土豆干片和土豆淀粉，红薯制作成红薯干片和红薯淀粉，南瓜制作成南瓜干片，生姜制作成姜干片</w:t>
            </w:r>
            <w:r>
              <w:rPr>
                <w:bCs/>
                <w:color w:val="000000" w:themeColor="text1"/>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根据建设单位提供资料，</w:t>
            </w:r>
            <w:r>
              <w:rPr>
                <w:color w:val="000000" w:themeColor="text1"/>
                <w:kern w:val="0"/>
                <w:sz w:val="24"/>
                <w14:textFill>
                  <w14:solidFill>
                    <w14:schemeClr w14:val="tx1"/>
                  </w14:solidFill>
                </w14:textFill>
              </w:rPr>
              <w:t>项目生产过程物料平衡</w:t>
            </w:r>
            <w:r>
              <w:rPr>
                <w:rFonts w:hint="eastAsia"/>
                <w:color w:val="000000" w:themeColor="text1"/>
                <w:kern w:val="0"/>
                <w:sz w:val="24"/>
                <w:lang w:val="en-US" w:eastAsia="zh-CN"/>
                <w14:textFill>
                  <w14:solidFill>
                    <w14:schemeClr w14:val="tx1"/>
                  </w14:solidFill>
                </w14:textFill>
              </w:rPr>
              <w:t>见图2-1～图2-4</w:t>
            </w:r>
            <w:r>
              <w:rPr>
                <w:color w:val="000000" w:themeColor="text1"/>
                <w:kern w:val="0"/>
                <w:sz w:val="24"/>
                <w14:textFill>
                  <w14:solidFill>
                    <w14:schemeClr w14:val="tx1"/>
                  </w14:solidFill>
                </w14:textFill>
              </w:rPr>
              <w:t>。</w:t>
            </w:r>
          </w:p>
          <w:p>
            <w:pPr>
              <w:adjustRightInd w:val="0"/>
              <w:snapToGrid w:val="0"/>
              <w:spacing w:before="120" w:beforeLines="50" w:line="360" w:lineRule="auto"/>
              <w:ind w:firstLine="482" w:firstLineChars="200"/>
              <w:jc w:val="left"/>
              <w:rPr>
                <w:rFonts w:hint="default"/>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①土豆加工物料平衡</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 xml:space="preserve">     </w:t>
            </w:r>
            <w:r>
              <w:rPr>
                <w:color w:val="000000" w:themeColor="text1"/>
                <w14:textFill>
                  <w14:solidFill>
                    <w14:schemeClr w14:val="tx1"/>
                  </w14:solidFill>
                </w14:textFill>
              </w:rPr>
              <mc:AlternateContent>
                <mc:Choice Requires="wpg">
                  <w:drawing>
                    <wp:inline distT="0" distB="0" distL="114300" distR="114300">
                      <wp:extent cx="3810635" cy="1737995"/>
                      <wp:effectExtent l="4445" t="4445" r="13970" b="10160"/>
                      <wp:docPr id="21" name="组合 21"/>
                      <wp:cNvGraphicFramePr/>
                      <a:graphic xmlns:a="http://schemas.openxmlformats.org/drawingml/2006/main">
                        <a:graphicData uri="http://schemas.microsoft.com/office/word/2010/wordprocessingGroup">
                          <wpg:wgp>
                            <wpg:cNvGrpSpPr>
                              <a:grpSpLocks noRot="1"/>
                            </wpg:cNvGrpSpPr>
                            <wpg:grpSpPr>
                              <a:xfrm>
                                <a:off x="0" y="0"/>
                                <a:ext cx="3810589" cy="1738288"/>
                                <a:chOff x="2242" y="1425"/>
                                <a:chExt cx="4766" cy="1637"/>
                              </a:xfrm>
                            </wpg:grpSpPr>
                            <wps:wsp>
                              <wps:cNvPr id="2" name="矩形 5"/>
                              <wps:cNvSpPr/>
                              <wps:spPr>
                                <a:xfrm>
                                  <a:off x="2242" y="2170"/>
                                  <a:ext cx="1257" cy="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土豆3142.8</w:t>
                                    </w:r>
                                    <w:r>
                                      <w:rPr>
                                        <w:rFonts w:hint="eastAsia"/>
                                      </w:rPr>
                                      <w:t>t/a</w:t>
                                    </w:r>
                                  </w:p>
                                </w:txbxContent>
                              </wps:txbx>
                              <wps:bodyPr upright="1"/>
                            </wps:wsp>
                            <wps:wsp>
                              <wps:cNvPr id="3" name="直接箭头连接符 6"/>
                              <wps:cNvCnPr/>
                              <wps:spPr>
                                <a:xfrm>
                                  <a:off x="3514" y="2318"/>
                                  <a:ext cx="440" cy="0"/>
                                </a:xfrm>
                                <a:prstGeom prst="straightConnector1">
                                  <a:avLst/>
                                </a:prstGeom>
                                <a:ln w="9525" cap="flat" cmpd="sng">
                                  <a:solidFill>
                                    <a:srgbClr val="000000"/>
                                  </a:solidFill>
                                  <a:prstDash val="solid"/>
                                  <a:headEnd type="none" w="med" len="med"/>
                                  <a:tailEnd type="triangle" w="med" len="med"/>
                                </a:ln>
                              </wps:spPr>
                              <wps:bodyPr/>
                            </wps:wsp>
                            <wps:wsp>
                              <wps:cNvPr id="4" name="直接箭头连接符 7"/>
                              <wps:cNvCnPr/>
                              <wps:spPr>
                                <a:xfrm>
                                  <a:off x="3963" y="1635"/>
                                  <a:ext cx="0" cy="1302"/>
                                </a:xfrm>
                                <a:prstGeom prst="straightConnector1">
                                  <a:avLst/>
                                </a:prstGeom>
                                <a:ln w="9525" cap="flat" cmpd="sng">
                                  <a:solidFill>
                                    <a:srgbClr val="000000"/>
                                  </a:solidFill>
                                  <a:prstDash val="solid"/>
                                  <a:headEnd type="none" w="med" len="med"/>
                                  <a:tailEnd type="none" w="med" len="med"/>
                                </a:ln>
                              </wps:spPr>
                              <wps:bodyPr/>
                            </wps:wsp>
                            <wps:wsp>
                              <wps:cNvPr id="7" name="直接箭头连接符 8"/>
                              <wps:cNvCnPr/>
                              <wps:spPr>
                                <a:xfrm>
                                  <a:off x="3963" y="1635"/>
                                  <a:ext cx="385" cy="0"/>
                                </a:xfrm>
                                <a:prstGeom prst="straightConnector1">
                                  <a:avLst/>
                                </a:prstGeom>
                                <a:ln w="9525" cap="flat" cmpd="sng">
                                  <a:solidFill>
                                    <a:srgbClr val="000000"/>
                                  </a:solidFill>
                                  <a:prstDash val="solid"/>
                                  <a:headEnd type="none" w="med" len="med"/>
                                  <a:tailEnd type="triangle" w="med" len="med"/>
                                </a:ln>
                              </wps:spPr>
                              <wps:bodyPr/>
                            </wps:wsp>
                            <wps:wsp>
                              <wps:cNvPr id="13" name="矩形 10"/>
                              <wps:cNvSpPr/>
                              <wps:spPr>
                                <a:xfrm>
                                  <a:off x="4336" y="1425"/>
                                  <a:ext cx="2672" cy="259"/>
                                </a:xfrm>
                                <a:prstGeom prst="rect">
                                  <a:avLst/>
                                </a:prstGeom>
                                <a:noFill/>
                                <a:ln w="9525" cap="flat" cmpd="sng">
                                  <a:solidFill>
                                    <a:srgbClr val="000000"/>
                                  </a:solidFill>
                                  <a:prstDash val="solid"/>
                                  <a:miter/>
                                  <a:headEnd type="none" w="med" len="med"/>
                                  <a:tailEnd type="none" w="med" len="med"/>
                                </a:ln>
                              </wps:spPr>
                              <wps:txbx>
                                <w:txbxContent>
                                  <w:p>
                                    <w:pPr>
                                      <w:rPr>
                                        <w:szCs w:val="21"/>
                                      </w:rPr>
                                    </w:pPr>
                                    <w:r>
                                      <w:rPr>
                                        <w:kern w:val="0"/>
                                        <w:szCs w:val="21"/>
                                      </w:rPr>
                                      <w:t>不合格</w:t>
                                    </w:r>
                                    <w:r>
                                      <w:rPr>
                                        <w:rFonts w:hint="eastAsia"/>
                                        <w:kern w:val="0"/>
                                        <w:szCs w:val="21"/>
                                        <w:lang w:val="en-US" w:eastAsia="zh-CN"/>
                                      </w:rPr>
                                      <w:t>土豆</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157.1</w:t>
                                    </w:r>
                                    <w:r>
                                      <w:rPr>
                                        <w:rFonts w:hint="eastAsia"/>
                                        <w:szCs w:val="21"/>
                                      </w:rPr>
                                      <w:t>t/a</w:t>
                                    </w:r>
                                  </w:p>
                                </w:txbxContent>
                              </wps:txbx>
                              <wps:bodyPr upright="1"/>
                            </wps:wsp>
                            <wps:wsp>
                              <wps:cNvPr id="15" name="矩形 21"/>
                              <wps:cNvSpPr/>
                              <wps:spPr>
                                <a:xfrm>
                                  <a:off x="4390" y="2364"/>
                                  <a:ext cx="1462"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土豆干片300</w:t>
                                    </w:r>
                                    <w:r>
                                      <w:rPr>
                                        <w:rFonts w:hint="eastAsia"/>
                                      </w:rPr>
                                      <w:t>t/a</w:t>
                                    </w:r>
                                  </w:p>
                                </w:txbxContent>
                              </wps:txbx>
                              <wps:bodyPr upright="1"/>
                            </wps:wsp>
                            <wps:wsp>
                              <wps:cNvPr id="16" name="直接箭头连接符 22"/>
                              <wps:cNvCnPr/>
                              <wps:spPr>
                                <a:xfrm>
                                  <a:off x="3963" y="2500"/>
                                  <a:ext cx="385" cy="0"/>
                                </a:xfrm>
                                <a:prstGeom prst="straightConnector1">
                                  <a:avLst/>
                                </a:prstGeom>
                                <a:ln w="9525" cap="flat" cmpd="sng">
                                  <a:solidFill>
                                    <a:srgbClr val="000000"/>
                                  </a:solidFill>
                                  <a:prstDash val="solid"/>
                                  <a:headEnd type="none" w="med" len="med"/>
                                  <a:tailEnd type="triangle" w="med" len="med"/>
                                </a:ln>
                              </wps:spPr>
                              <wps:bodyPr/>
                            </wps:wsp>
                            <wps:wsp>
                              <wps:cNvPr id="5" name="矩形 21"/>
                              <wps:cNvSpPr/>
                              <wps:spPr>
                                <a:xfrm>
                                  <a:off x="4390" y="1892"/>
                                  <a:ext cx="2504"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水蒸气形式蒸发损耗1885.7</w:t>
                                    </w:r>
                                    <w:r>
                                      <w:rPr>
                                        <w:rFonts w:hint="eastAsia"/>
                                      </w:rPr>
                                      <w:t>t/a</w:t>
                                    </w:r>
                                  </w:p>
                                </w:txbxContent>
                              </wps:txbx>
                              <wps:bodyPr upright="1"/>
                            </wps:wsp>
                            <wps:wsp>
                              <wps:cNvPr id="6" name="直接箭头连接符 22"/>
                              <wps:cNvCnPr/>
                              <wps:spPr>
                                <a:xfrm>
                                  <a:off x="3963" y="2028"/>
                                  <a:ext cx="385" cy="0"/>
                                </a:xfrm>
                                <a:prstGeom prst="straightConnector1">
                                  <a:avLst/>
                                </a:prstGeom>
                                <a:ln w="9525" cap="flat" cmpd="sng">
                                  <a:solidFill>
                                    <a:srgbClr val="000000"/>
                                  </a:solidFill>
                                  <a:prstDash val="solid"/>
                                  <a:headEnd type="none" w="med" len="med"/>
                                  <a:tailEnd type="triangle" w="med" len="med"/>
                                </a:ln>
                              </wps:spPr>
                              <wps:bodyPr/>
                            </wps:wsp>
                            <wps:wsp>
                              <wps:cNvPr id="8" name="矩形 21"/>
                              <wps:cNvSpPr/>
                              <wps:spPr>
                                <a:xfrm>
                                  <a:off x="4390" y="2813"/>
                                  <a:ext cx="1462"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土豆淀粉800</w:t>
                                    </w:r>
                                    <w:r>
                                      <w:rPr>
                                        <w:rFonts w:hint="eastAsia"/>
                                      </w:rPr>
                                      <w:t>t/a</w:t>
                                    </w:r>
                                  </w:p>
                                </w:txbxContent>
                              </wps:txbx>
                              <wps:bodyPr upright="1"/>
                            </wps:wsp>
                            <wps:wsp>
                              <wps:cNvPr id="9" name="直接箭头连接符 22"/>
                              <wps:cNvCnPr/>
                              <wps:spPr>
                                <a:xfrm>
                                  <a:off x="3963" y="2949"/>
                                  <a:ext cx="385" cy="0"/>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136.85pt;width:300.05pt;" coordorigin="2242,1425" coordsize="4766,1637" o:gfxdata="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Cox1fn1gAAAAUB&#10;AAAPAAAAAAAAAAEAIAAAACIAAABkcnMvZG93bnJldi54bWxQSwECFAAUAAAACACHTuJAKVp5BuUD&#10;AAAVGgAADgAAAAAAAAABACAAAAAlAQAAZHJzL2Uyb0RvYy54bWxQSwUGAAAAAAYABgBZAQAAfAcA&#10;AAAA&#10;">
                      <o:lock v:ext="edit" rotation="t" aspectratio="f"/>
                      <v:rect id="矩形 5" o:spid="_x0000_s1026" o:spt="1" style="position:absolute;left:2242;top:2170;height:269;width:1257;" filled="f" stroked="t" coordsize="21600,21600" o:gfxdata="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5Rr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pPr>
                              <w:r>
                                <w:rPr>
                                  <w:rFonts w:hint="eastAsia"/>
                                  <w:lang w:val="en-US" w:eastAsia="zh-CN"/>
                                </w:rPr>
                                <w:t>土豆3142.8</w:t>
                              </w:r>
                              <w:r>
                                <w:rPr>
                                  <w:rFonts w:hint="eastAsia"/>
                                </w:rPr>
                                <w:t>t/a</w:t>
                              </w:r>
                            </w:p>
                          </w:txbxContent>
                        </v:textbox>
                      </v:rect>
                      <v:shape id="直接箭头连接符 6" o:spid="_x0000_s1026" o:spt="32" type="#_x0000_t32" style="position:absolute;left:3514;top:2318;height:0;width:440;" filled="f" stroked="t" coordsize="21600,21600" o:gfxdata="UEsDBAoAAAAAAIdO4kAAAAAAAAAAAAAAAAAEAAAAZHJzL1BLAwQUAAAACACHTuJA15DmObwAAADa&#10;AAAADwAAAGRycy9kb3ducmV2LnhtbEWPT2sCMRTE74V+h/AK3mrWC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Q5jm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7" o:spid="_x0000_s1026" o:spt="32" type="#_x0000_t32" style="position:absolute;left:3963;top:1635;height:1302;width:0;" filled="f" stroked="t" coordsize="21600,21600" o:gfxdata="UEsDBAoAAAAAAIdO4kAAAAAAAAAAAAAAAAAEAAAAZHJzL1BLAwQUAAAACACHTuJA2ZwJzb0AAADa&#10;AAAADwAAAGRycy9kb3ducmV2LnhtbEWPQWvCQBSE70L/w/IKvUjdjVS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AnN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8" o:spid="_x0000_s1026" o:spt="32" type="#_x0000_t32" style="position:absolute;left:3963;top:1635;height:0;width:385;"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10" o:spid="_x0000_s1026" o:spt="1" style="position:absolute;left:4336;top:1425;height:259;width:2672;" filled="f" stroked="t" coordsize="21600,21600" o:gfxdata="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88tCi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rPr>
                                  <w:szCs w:val="21"/>
                                </w:rPr>
                              </w:pPr>
                              <w:r>
                                <w:rPr>
                                  <w:kern w:val="0"/>
                                  <w:szCs w:val="21"/>
                                </w:rPr>
                                <w:t>不合格</w:t>
                              </w:r>
                              <w:r>
                                <w:rPr>
                                  <w:rFonts w:hint="eastAsia"/>
                                  <w:kern w:val="0"/>
                                  <w:szCs w:val="21"/>
                                  <w:lang w:val="en-US" w:eastAsia="zh-CN"/>
                                </w:rPr>
                                <w:t>土豆</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157.1</w:t>
                              </w:r>
                              <w:r>
                                <w:rPr>
                                  <w:rFonts w:hint="eastAsia"/>
                                  <w:szCs w:val="21"/>
                                </w:rPr>
                                <w:t>t/a</w:t>
                              </w:r>
                            </w:p>
                          </w:txbxContent>
                        </v:textbox>
                      </v:rect>
                      <v:rect id="矩形 21" o:spid="_x0000_s1026" o:spt="1" style="position:absolute;left:4390;top:2364;height:249;width:1462;" filled="f" stroked="t" coordsize="21600,21600" o:gfxdata="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ice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rPr>
                                  <w:rFonts w:hint="eastAsia"/>
                                  <w:lang w:val="en-US" w:eastAsia="zh-CN"/>
                                </w:rPr>
                                <w:t>土豆干片300</w:t>
                              </w:r>
                              <w:r>
                                <w:rPr>
                                  <w:rFonts w:hint="eastAsia"/>
                                </w:rPr>
                                <w:t>t/a</w:t>
                              </w:r>
                            </w:p>
                          </w:txbxContent>
                        </v:textbox>
                      </v:rect>
                      <v:shape id="直接箭头连接符 22" o:spid="_x0000_s1026" o:spt="32" type="#_x0000_t32" style="position:absolute;left:3963;top:2500;height:0;width:385;" filled="f" stroked="t" coordsize="21600,2160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1" o:spid="_x0000_s1026" o:spt="1" style="position:absolute;left:4390;top:1892;height:249;width:2504;" filled="f" stroked="t" coordsize="21600,21600" o:gfxdata="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gwf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pPr>
                              <w:r>
                                <w:rPr>
                                  <w:rFonts w:hint="eastAsia"/>
                                  <w:lang w:val="en-US" w:eastAsia="zh-CN"/>
                                </w:rPr>
                                <w:t>水蒸气形式蒸发损耗1885.7</w:t>
                              </w:r>
                              <w:r>
                                <w:rPr>
                                  <w:rFonts w:hint="eastAsia"/>
                                </w:rPr>
                                <w:t>t/a</w:t>
                              </w:r>
                            </w:p>
                          </w:txbxContent>
                        </v:textbox>
                      </v:rect>
                      <v:shape id="直接箭头连接符 22" o:spid="_x0000_s1026" o:spt="32" type="#_x0000_t32" style="position:absolute;left:3963;top:2028;height:0;width:385;"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1" o:spid="_x0000_s1026" o:spt="1" style="position:absolute;left:4390;top:2813;height:249;width:1462;"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textbox>
                          <w:txbxContent>
                            <w:p>
                              <w:pPr>
                                <w:jc w:val="center"/>
                              </w:pPr>
                              <w:r>
                                <w:rPr>
                                  <w:rFonts w:hint="eastAsia"/>
                                  <w:lang w:val="en-US" w:eastAsia="zh-CN"/>
                                </w:rPr>
                                <w:t>土豆淀粉800</w:t>
                              </w:r>
                              <w:r>
                                <w:rPr>
                                  <w:rFonts w:hint="eastAsia"/>
                                </w:rPr>
                                <w:t>t/a</w:t>
                              </w:r>
                            </w:p>
                          </w:txbxContent>
                        </v:textbox>
                      </v:rect>
                      <v:shape id="直接箭头连接符 22" o:spid="_x0000_s1026" o:spt="32" type="#_x0000_t32" style="position:absolute;left:3963;top:2949;height:0;width:385;"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w10:wrap type="none"/>
                      <w10:anchorlock/>
                    </v:group>
                  </w:pict>
                </mc:Fallback>
              </mc:AlternateContent>
            </w:r>
          </w:p>
          <w:p>
            <w:pPr>
              <w:spacing w:line="360" w:lineRule="auto"/>
              <w:ind w:firstLine="422" w:firstLineChars="200"/>
              <w:jc w:val="center"/>
              <w:rPr>
                <w:color w:val="000000" w:themeColor="text1"/>
                <w:sz w:val="24"/>
                <w14:textFill>
                  <w14:solidFill>
                    <w14:schemeClr w14:val="tx1"/>
                  </w14:solidFill>
                </w14:textFill>
              </w:rPr>
            </w:pPr>
            <w:r>
              <w:rPr>
                <w:b/>
                <w:color w:val="000000" w:themeColor="text1"/>
                <w14:textFill>
                  <w14:solidFill>
                    <w14:schemeClr w14:val="tx1"/>
                  </w14:solidFill>
                </w14:textFill>
              </w:rPr>
              <w:t>图2-</w:t>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土豆</w:t>
            </w:r>
            <w:r>
              <w:rPr>
                <w:b/>
                <w:color w:val="000000" w:themeColor="text1"/>
                <w14:textFill>
                  <w14:solidFill>
                    <w14:schemeClr w14:val="tx1"/>
                  </w14:solidFill>
                </w14:textFill>
              </w:rPr>
              <w:t>物料平衡图</w:t>
            </w:r>
          </w:p>
          <w:p>
            <w:pPr>
              <w:adjustRightInd w:val="0"/>
              <w:snapToGrid w:val="0"/>
              <w:spacing w:before="120" w:beforeLines="50" w:line="360" w:lineRule="auto"/>
              <w:ind w:firstLine="482" w:firstLineChars="200"/>
              <w:jc w:val="left"/>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②红薯加工物料平衡</w:t>
            </w:r>
          </w:p>
          <w:p>
            <w:pPr>
              <w:spacing w:line="360" w:lineRule="auto"/>
              <w:ind w:firstLine="16" w:firstLineChars="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mc:AlternateContent>
                <mc:Choice Requires="wpg">
                  <w:drawing>
                    <wp:inline distT="0" distB="0" distL="114300" distR="114300">
                      <wp:extent cx="3810635" cy="1452880"/>
                      <wp:effectExtent l="5080" t="4445" r="13335" b="9525"/>
                      <wp:docPr id="22" name="组合 22"/>
                      <wp:cNvGraphicFramePr/>
                      <a:graphic xmlns:a="http://schemas.openxmlformats.org/drawingml/2006/main">
                        <a:graphicData uri="http://schemas.microsoft.com/office/word/2010/wordprocessingGroup">
                          <wpg:wgp>
                            <wpg:cNvGrpSpPr>
                              <a:grpSpLocks noRot="1"/>
                            </wpg:cNvGrpSpPr>
                            <wpg:grpSpPr>
                              <a:xfrm>
                                <a:off x="0" y="0"/>
                                <a:ext cx="3810589" cy="1452644"/>
                                <a:chOff x="2242" y="1425"/>
                                <a:chExt cx="4766" cy="1368"/>
                              </a:xfrm>
                            </wpg:grpSpPr>
                            <wps:wsp>
                              <wps:cNvPr id="23" name="矩形 5"/>
                              <wps:cNvSpPr/>
                              <wps:spPr>
                                <a:xfrm>
                                  <a:off x="2242" y="1982"/>
                                  <a:ext cx="1257" cy="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红薯2000</w:t>
                                    </w:r>
                                    <w:r>
                                      <w:rPr>
                                        <w:rFonts w:hint="eastAsia"/>
                                      </w:rPr>
                                      <w:t>t/a</w:t>
                                    </w:r>
                                  </w:p>
                                </w:txbxContent>
                              </wps:txbx>
                              <wps:bodyPr upright="1"/>
                            </wps:wsp>
                            <wps:wsp>
                              <wps:cNvPr id="33" name="直接箭头连接符 6"/>
                              <wps:cNvCnPr/>
                              <wps:spPr>
                                <a:xfrm>
                                  <a:off x="3514" y="2129"/>
                                  <a:ext cx="440" cy="0"/>
                                </a:xfrm>
                                <a:prstGeom prst="straightConnector1">
                                  <a:avLst/>
                                </a:prstGeom>
                                <a:ln w="9525" cap="flat" cmpd="sng">
                                  <a:solidFill>
                                    <a:srgbClr val="000000"/>
                                  </a:solidFill>
                                  <a:prstDash val="solid"/>
                                  <a:headEnd type="none" w="med" len="med"/>
                                  <a:tailEnd type="triangle" w="med" len="med"/>
                                </a:ln>
                              </wps:spPr>
                              <wps:bodyPr/>
                            </wps:wsp>
                            <wps:wsp>
                              <wps:cNvPr id="34" name="直接箭头连接符 7"/>
                              <wps:cNvCnPr/>
                              <wps:spPr>
                                <a:xfrm>
                                  <a:off x="3963" y="1635"/>
                                  <a:ext cx="0" cy="1033"/>
                                </a:xfrm>
                                <a:prstGeom prst="straightConnector1">
                                  <a:avLst/>
                                </a:prstGeom>
                                <a:ln w="9525" cap="flat" cmpd="sng">
                                  <a:solidFill>
                                    <a:srgbClr val="000000"/>
                                  </a:solidFill>
                                  <a:prstDash val="solid"/>
                                  <a:headEnd type="none" w="med" len="med"/>
                                  <a:tailEnd type="none" w="med" len="med"/>
                                </a:ln>
                              </wps:spPr>
                              <wps:bodyPr/>
                            </wps:wsp>
                            <wps:wsp>
                              <wps:cNvPr id="35" name="直接箭头连接符 8"/>
                              <wps:cNvCnPr/>
                              <wps:spPr>
                                <a:xfrm>
                                  <a:off x="3963" y="1635"/>
                                  <a:ext cx="385" cy="0"/>
                                </a:xfrm>
                                <a:prstGeom prst="straightConnector1">
                                  <a:avLst/>
                                </a:prstGeom>
                                <a:ln w="9525" cap="flat" cmpd="sng">
                                  <a:solidFill>
                                    <a:srgbClr val="000000"/>
                                  </a:solidFill>
                                  <a:prstDash val="solid"/>
                                  <a:headEnd type="none" w="med" len="med"/>
                                  <a:tailEnd type="triangle" w="med" len="med"/>
                                </a:ln>
                              </wps:spPr>
                              <wps:bodyPr/>
                            </wps:wsp>
                            <wps:wsp>
                              <wps:cNvPr id="36" name="矩形 10"/>
                              <wps:cNvSpPr/>
                              <wps:spPr>
                                <a:xfrm>
                                  <a:off x="4336" y="1425"/>
                                  <a:ext cx="2672" cy="259"/>
                                </a:xfrm>
                                <a:prstGeom prst="rect">
                                  <a:avLst/>
                                </a:prstGeom>
                                <a:noFill/>
                                <a:ln w="9525" cap="flat" cmpd="sng">
                                  <a:solidFill>
                                    <a:srgbClr val="000000"/>
                                  </a:solidFill>
                                  <a:prstDash val="solid"/>
                                  <a:miter/>
                                  <a:headEnd type="none" w="med" len="med"/>
                                  <a:tailEnd type="none" w="med" len="med"/>
                                </a:ln>
                              </wps:spPr>
                              <wps:txbx>
                                <w:txbxContent>
                                  <w:p>
                                    <w:pPr>
                                      <w:rPr>
                                        <w:szCs w:val="21"/>
                                      </w:rPr>
                                    </w:pPr>
                                    <w:r>
                                      <w:rPr>
                                        <w:kern w:val="0"/>
                                        <w:szCs w:val="21"/>
                                      </w:rPr>
                                      <w:t>不合格</w:t>
                                    </w:r>
                                    <w:r>
                                      <w:rPr>
                                        <w:rFonts w:hint="eastAsia"/>
                                        <w:kern w:val="0"/>
                                        <w:szCs w:val="21"/>
                                        <w:lang w:val="en-US" w:eastAsia="zh-CN"/>
                                      </w:rPr>
                                      <w:t>红薯</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100</w:t>
                                    </w:r>
                                    <w:r>
                                      <w:rPr>
                                        <w:rFonts w:hint="eastAsia"/>
                                        <w:szCs w:val="21"/>
                                      </w:rPr>
                                      <w:t>t/a</w:t>
                                    </w:r>
                                  </w:p>
                                </w:txbxContent>
                              </wps:txbx>
                              <wps:bodyPr upright="1"/>
                            </wps:wsp>
                            <wps:wsp>
                              <wps:cNvPr id="37" name="矩形 21"/>
                              <wps:cNvSpPr/>
                              <wps:spPr>
                                <a:xfrm>
                                  <a:off x="4390" y="2184"/>
                                  <a:ext cx="1461"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红薯干片200</w:t>
                                    </w:r>
                                    <w:r>
                                      <w:rPr>
                                        <w:rFonts w:hint="eastAsia"/>
                                      </w:rPr>
                                      <w:t>t/a</w:t>
                                    </w:r>
                                  </w:p>
                                </w:txbxContent>
                              </wps:txbx>
                              <wps:bodyPr upright="1"/>
                            </wps:wsp>
                            <wps:wsp>
                              <wps:cNvPr id="38" name="直接箭头连接符 22"/>
                              <wps:cNvCnPr/>
                              <wps:spPr>
                                <a:xfrm>
                                  <a:off x="3963" y="2329"/>
                                  <a:ext cx="385" cy="0"/>
                                </a:xfrm>
                                <a:prstGeom prst="straightConnector1">
                                  <a:avLst/>
                                </a:prstGeom>
                                <a:ln w="9525" cap="flat" cmpd="sng">
                                  <a:solidFill>
                                    <a:srgbClr val="000000"/>
                                  </a:solidFill>
                                  <a:prstDash val="solid"/>
                                  <a:headEnd type="none" w="med" len="med"/>
                                  <a:tailEnd type="triangle" w="med" len="med"/>
                                </a:ln>
                              </wps:spPr>
                              <wps:bodyPr/>
                            </wps:wsp>
                            <wps:wsp>
                              <wps:cNvPr id="39" name="矩形 21"/>
                              <wps:cNvSpPr/>
                              <wps:spPr>
                                <a:xfrm>
                                  <a:off x="4390" y="1802"/>
                                  <a:ext cx="2503"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水蒸气形式蒸发损耗1200</w:t>
                                    </w:r>
                                    <w:r>
                                      <w:rPr>
                                        <w:rFonts w:hint="eastAsia"/>
                                      </w:rPr>
                                      <w:t>t/a</w:t>
                                    </w:r>
                                  </w:p>
                                </w:txbxContent>
                              </wps:txbx>
                              <wps:bodyPr upright="1"/>
                            </wps:wsp>
                            <wps:wsp>
                              <wps:cNvPr id="40" name="直接箭头连接符 22"/>
                              <wps:cNvCnPr/>
                              <wps:spPr>
                                <a:xfrm>
                                  <a:off x="3963" y="1938"/>
                                  <a:ext cx="385" cy="0"/>
                                </a:xfrm>
                                <a:prstGeom prst="straightConnector1">
                                  <a:avLst/>
                                </a:prstGeom>
                                <a:ln w="9525" cap="flat" cmpd="sng">
                                  <a:solidFill>
                                    <a:srgbClr val="000000"/>
                                  </a:solidFill>
                                  <a:prstDash val="solid"/>
                                  <a:headEnd type="none" w="med" len="med"/>
                                  <a:tailEnd type="triangle" w="med" len="med"/>
                                </a:ln>
                              </wps:spPr>
                              <wps:bodyPr/>
                            </wps:wsp>
                            <wps:wsp>
                              <wps:cNvPr id="41" name="矩形 21"/>
                              <wps:cNvSpPr/>
                              <wps:spPr>
                                <a:xfrm>
                                  <a:off x="4390" y="2544"/>
                                  <a:ext cx="1461"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红薯淀粉500</w:t>
                                    </w:r>
                                    <w:r>
                                      <w:rPr>
                                        <w:rFonts w:hint="eastAsia"/>
                                      </w:rPr>
                                      <w:t>t/a</w:t>
                                    </w:r>
                                  </w:p>
                                </w:txbxContent>
                              </wps:txbx>
                              <wps:bodyPr upright="1"/>
                            </wps:wsp>
                            <wps:wsp>
                              <wps:cNvPr id="42" name="直接箭头连接符 22"/>
                              <wps:cNvCnPr/>
                              <wps:spPr>
                                <a:xfrm>
                                  <a:off x="3963" y="2680"/>
                                  <a:ext cx="385" cy="0"/>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114.4pt;width:300.05pt;" coordorigin="2242,1425" coordsize="4766,1368" o:gfxdata="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A7TZkb1QAAAAUB&#10;AAAPAAAAAAAAAAEAIAAAACIAAABkcnMvZG93bnJldi54bWxQSwECFAAUAAAACACHTuJAPo2QXuYD&#10;AAAdGgAADgAAAAAAAAABACAAAAAkAQAAZHJzL2Uyb0RvYy54bWxQSwUGAAAAAAYABgBZAQAAfAcA&#10;AAAA&#10;">
                      <o:lock v:ext="edit" rotation="t" aspectratio="f"/>
                      <v:rect id="矩形 5" o:spid="_x0000_s1026" o:spt="1" style="position:absolute;left:2242;top:1982;height:269;width:1257;" filled="f" stroked="t" coordsize="21600,21600" o:gfxdata="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H6V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lang w:val="en-US" w:eastAsia="zh-CN"/>
                                </w:rPr>
                                <w:t>红薯2000</w:t>
                              </w:r>
                              <w:r>
                                <w:rPr>
                                  <w:rFonts w:hint="eastAsia"/>
                                </w:rPr>
                                <w:t>t/a</w:t>
                              </w:r>
                            </w:p>
                          </w:txbxContent>
                        </v:textbox>
                      </v:rect>
                      <v:shape id="直接箭头连接符 6" o:spid="_x0000_s1026" o:spt="32" type="#_x0000_t32" style="position:absolute;left:3514;top:2129;height:0;width:44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7" o:spid="_x0000_s1026" o:spt="32" type="#_x0000_t32" style="position:absolute;left:3963;top:1635;height:1033;width:0;" filled="f" stroked="t" coordsize="21600,21600" o:gfxdata="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ow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8" o:spid="_x0000_s1026" o:spt="32" type="#_x0000_t32" style="position:absolute;left:3963;top:1635;height:0;width:385;"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0" o:spid="_x0000_s1026" o:spt="1" style="position:absolute;left:4336;top:1425;height:259;width:2672;" filled="f" stroked="t" coordsize="21600,21600" o:gfxdata="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vQ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szCs w:val="21"/>
                                </w:rPr>
                              </w:pPr>
                              <w:r>
                                <w:rPr>
                                  <w:kern w:val="0"/>
                                  <w:szCs w:val="21"/>
                                </w:rPr>
                                <w:t>不合格</w:t>
                              </w:r>
                              <w:r>
                                <w:rPr>
                                  <w:rFonts w:hint="eastAsia"/>
                                  <w:kern w:val="0"/>
                                  <w:szCs w:val="21"/>
                                  <w:lang w:val="en-US" w:eastAsia="zh-CN"/>
                                </w:rPr>
                                <w:t>红薯</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100</w:t>
                              </w:r>
                              <w:r>
                                <w:rPr>
                                  <w:rFonts w:hint="eastAsia"/>
                                  <w:szCs w:val="21"/>
                                </w:rPr>
                                <w:t>t/a</w:t>
                              </w:r>
                            </w:p>
                          </w:txbxContent>
                        </v:textbox>
                      </v:rect>
                      <v:rect id="矩形 21" o:spid="_x0000_s1026" o:spt="1" style="position:absolute;left:4390;top:2184;height:249;width:1461;" filled="f" stroked="t" coordsize="21600,21600" o:gfxdata="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u5L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lang w:val="en-US" w:eastAsia="zh-CN"/>
                                </w:rPr>
                                <w:t>红薯干片200</w:t>
                              </w:r>
                              <w:r>
                                <w:rPr>
                                  <w:rFonts w:hint="eastAsia"/>
                                </w:rPr>
                                <w:t>t/a</w:t>
                              </w:r>
                            </w:p>
                          </w:txbxContent>
                        </v:textbox>
                      </v:rect>
                      <v:shape id="直接箭头连接符 22" o:spid="_x0000_s1026" o:spt="32" type="#_x0000_t32" style="position:absolute;left:3963;top:2329;height:0;width:385;"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21" o:spid="_x0000_s1026" o:spt="1" style="position:absolute;left:4390;top:1802;height:249;width:2503;" filled="f" stroked="t" coordsize="21600,21600" o:gfxdata="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d+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lang w:val="en-US" w:eastAsia="zh-CN"/>
                                </w:rPr>
                                <w:t>水蒸气形式蒸发损耗1200</w:t>
                              </w:r>
                              <w:r>
                                <w:rPr>
                                  <w:rFonts w:hint="eastAsia"/>
                                </w:rPr>
                                <w:t>t/a</w:t>
                              </w:r>
                            </w:p>
                          </w:txbxContent>
                        </v:textbox>
                      </v:rect>
                      <v:shape id="直接箭头连接符 22" o:spid="_x0000_s1026" o:spt="32" type="#_x0000_t32" style="position:absolute;left:3963;top:1938;height:0;width:385;"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21" o:spid="_x0000_s1026" o:spt="1" style="position:absolute;left:4390;top:2544;height:249;width:1461;" filled="f" stroked="t" coordsize="21600,21600" o:gfxdata="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aDZ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lang w:val="en-US" w:eastAsia="zh-CN"/>
                                </w:rPr>
                                <w:t>红薯淀粉500</w:t>
                              </w:r>
                              <w:r>
                                <w:rPr>
                                  <w:rFonts w:hint="eastAsia"/>
                                </w:rPr>
                                <w:t>t/a</w:t>
                              </w:r>
                            </w:p>
                          </w:txbxContent>
                        </v:textbox>
                      </v:rect>
                      <v:shape id="直接箭头连接符 22" o:spid="_x0000_s1026" o:spt="32" type="#_x0000_t32" style="position:absolute;left:3963;top:2680;height:0;width:385;"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w10:wrap type="none"/>
                      <w10:anchorlock/>
                    </v:group>
                  </w:pict>
                </mc:Fallback>
              </mc:AlternateContent>
            </w:r>
          </w:p>
          <w:p>
            <w:pPr>
              <w:spacing w:line="360" w:lineRule="auto"/>
              <w:ind w:firstLine="422" w:firstLineChars="200"/>
              <w:jc w:val="center"/>
              <w:rPr>
                <w:color w:val="000000" w:themeColor="text1"/>
                <w:sz w:val="24"/>
                <w14:textFill>
                  <w14:solidFill>
                    <w14:schemeClr w14:val="tx1"/>
                  </w14:solidFill>
                </w14:textFill>
              </w:rPr>
            </w:pPr>
            <w:r>
              <w:rPr>
                <w:b/>
                <w:color w:val="000000" w:themeColor="text1"/>
                <w14:textFill>
                  <w14:solidFill>
                    <w14:schemeClr w14:val="tx1"/>
                  </w14:solidFill>
                </w14:textFill>
              </w:rPr>
              <w:t>图2-</w:t>
            </w:r>
            <w:r>
              <w:rPr>
                <w:rFonts w:hint="eastAsia"/>
                <w:b/>
                <w:color w:val="000000" w:themeColor="text1"/>
                <w:lang w:val="en-US" w:eastAsia="zh-CN"/>
                <w14:textFill>
                  <w14:solidFill>
                    <w14:schemeClr w14:val="tx1"/>
                  </w14:solidFill>
                </w14:textFill>
              </w:rPr>
              <w:t>2</w:t>
            </w:r>
            <w:r>
              <w:rPr>
                <w:b/>
                <w:color w:val="000000" w:themeColor="text1"/>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红薯</w:t>
            </w:r>
            <w:r>
              <w:rPr>
                <w:b/>
                <w:color w:val="000000" w:themeColor="text1"/>
                <w14:textFill>
                  <w14:solidFill>
                    <w14:schemeClr w14:val="tx1"/>
                  </w14:solidFill>
                </w14:textFill>
              </w:rPr>
              <w:t>物料平衡图</w:t>
            </w:r>
          </w:p>
          <w:p>
            <w:p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③南瓜加工物料平衡</w:t>
            </w:r>
          </w:p>
          <w:p>
            <w:pPr>
              <w:spacing w:line="360" w:lineRule="auto"/>
              <w:ind w:firstLine="16" w:firstLineChars="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mc:AlternateContent>
                <mc:Choice Requires="wpg">
                  <w:drawing>
                    <wp:inline distT="0" distB="0" distL="114300" distR="114300">
                      <wp:extent cx="3810635" cy="1261745"/>
                      <wp:effectExtent l="4445" t="4445" r="13970" b="10160"/>
                      <wp:docPr id="43" name="组合 43"/>
                      <wp:cNvGraphicFramePr/>
                      <a:graphic xmlns:a="http://schemas.openxmlformats.org/drawingml/2006/main">
                        <a:graphicData uri="http://schemas.microsoft.com/office/word/2010/wordprocessingGroup">
                          <wpg:wgp>
                            <wpg:cNvGrpSpPr>
                              <a:grpSpLocks noRot="1"/>
                            </wpg:cNvGrpSpPr>
                            <wpg:grpSpPr>
                              <a:xfrm>
                                <a:off x="0" y="0"/>
                                <a:ext cx="3810589" cy="1261507"/>
                                <a:chOff x="2242" y="1425"/>
                                <a:chExt cx="4766" cy="1188"/>
                              </a:xfrm>
                            </wpg:grpSpPr>
                            <wps:wsp>
                              <wps:cNvPr id="45" name="矩形 5"/>
                              <wps:cNvSpPr/>
                              <wps:spPr>
                                <a:xfrm>
                                  <a:off x="2242" y="1898"/>
                                  <a:ext cx="1257" cy="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南瓜227.2</w:t>
                                    </w:r>
                                    <w:r>
                                      <w:rPr>
                                        <w:rFonts w:hint="eastAsia"/>
                                      </w:rPr>
                                      <w:t>t/a</w:t>
                                    </w:r>
                                  </w:p>
                                </w:txbxContent>
                              </wps:txbx>
                              <wps:bodyPr upright="1"/>
                            </wps:wsp>
                            <wps:wsp>
                              <wps:cNvPr id="46" name="直接箭头连接符 6"/>
                              <wps:cNvCnPr/>
                              <wps:spPr>
                                <a:xfrm>
                                  <a:off x="3514" y="2046"/>
                                  <a:ext cx="440" cy="0"/>
                                </a:xfrm>
                                <a:prstGeom prst="straightConnector1">
                                  <a:avLst/>
                                </a:prstGeom>
                                <a:ln w="9525" cap="flat" cmpd="sng">
                                  <a:solidFill>
                                    <a:srgbClr val="000000"/>
                                  </a:solidFill>
                                  <a:prstDash val="solid"/>
                                  <a:headEnd type="none" w="med" len="med"/>
                                  <a:tailEnd type="triangle" w="med" len="med"/>
                                </a:ln>
                              </wps:spPr>
                              <wps:bodyPr/>
                            </wps:wsp>
                            <wps:wsp>
                              <wps:cNvPr id="47" name="直接箭头连接符 7"/>
                              <wps:cNvCnPr/>
                              <wps:spPr>
                                <a:xfrm>
                                  <a:off x="3963" y="1635"/>
                                  <a:ext cx="0" cy="858"/>
                                </a:xfrm>
                                <a:prstGeom prst="straightConnector1">
                                  <a:avLst/>
                                </a:prstGeom>
                                <a:ln w="9525" cap="flat" cmpd="sng">
                                  <a:solidFill>
                                    <a:srgbClr val="000000"/>
                                  </a:solidFill>
                                  <a:prstDash val="solid"/>
                                  <a:headEnd type="none" w="med" len="med"/>
                                  <a:tailEnd type="none" w="med" len="med"/>
                                </a:ln>
                              </wps:spPr>
                              <wps:bodyPr/>
                            </wps:wsp>
                            <wps:wsp>
                              <wps:cNvPr id="48" name="直接箭头连接符 8"/>
                              <wps:cNvCnPr/>
                              <wps:spPr>
                                <a:xfrm>
                                  <a:off x="3963" y="1635"/>
                                  <a:ext cx="385" cy="0"/>
                                </a:xfrm>
                                <a:prstGeom prst="straightConnector1">
                                  <a:avLst/>
                                </a:prstGeom>
                                <a:ln w="9525" cap="flat" cmpd="sng">
                                  <a:solidFill>
                                    <a:srgbClr val="000000"/>
                                  </a:solidFill>
                                  <a:prstDash val="solid"/>
                                  <a:headEnd type="none" w="med" len="med"/>
                                  <a:tailEnd type="triangle" w="med" len="med"/>
                                </a:ln>
                              </wps:spPr>
                              <wps:bodyPr/>
                            </wps:wsp>
                            <wps:wsp>
                              <wps:cNvPr id="49" name="矩形 10"/>
                              <wps:cNvSpPr/>
                              <wps:spPr>
                                <a:xfrm>
                                  <a:off x="4336" y="1425"/>
                                  <a:ext cx="2672" cy="259"/>
                                </a:xfrm>
                                <a:prstGeom prst="rect">
                                  <a:avLst/>
                                </a:prstGeom>
                                <a:noFill/>
                                <a:ln w="9525" cap="flat" cmpd="sng">
                                  <a:solidFill>
                                    <a:srgbClr val="000000"/>
                                  </a:solidFill>
                                  <a:prstDash val="solid"/>
                                  <a:miter/>
                                  <a:headEnd type="none" w="med" len="med"/>
                                  <a:tailEnd type="none" w="med" len="med"/>
                                </a:ln>
                              </wps:spPr>
                              <wps:txbx>
                                <w:txbxContent>
                                  <w:p>
                                    <w:pPr>
                                      <w:rPr>
                                        <w:szCs w:val="21"/>
                                      </w:rPr>
                                    </w:pPr>
                                    <w:r>
                                      <w:rPr>
                                        <w:kern w:val="0"/>
                                        <w:szCs w:val="21"/>
                                      </w:rPr>
                                      <w:t>不合格</w:t>
                                    </w:r>
                                    <w:r>
                                      <w:rPr>
                                        <w:rFonts w:hint="eastAsia"/>
                                        <w:kern w:val="0"/>
                                        <w:szCs w:val="21"/>
                                        <w:lang w:val="en-US" w:eastAsia="zh-CN"/>
                                      </w:rPr>
                                      <w:t>南瓜</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11.2</w:t>
                                    </w:r>
                                    <w:r>
                                      <w:rPr>
                                        <w:rFonts w:hint="eastAsia"/>
                                        <w:szCs w:val="21"/>
                                      </w:rPr>
                                      <w:t>t/a</w:t>
                                    </w:r>
                                  </w:p>
                                </w:txbxContent>
                              </wps:txbx>
                              <wps:bodyPr upright="1"/>
                            </wps:wsp>
                            <wps:wsp>
                              <wps:cNvPr id="50" name="矩形 21"/>
                              <wps:cNvSpPr/>
                              <wps:spPr>
                                <a:xfrm>
                                  <a:off x="4390" y="2364"/>
                                  <a:ext cx="1462"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南瓜干片100</w:t>
                                    </w:r>
                                    <w:r>
                                      <w:rPr>
                                        <w:rFonts w:hint="eastAsia"/>
                                      </w:rPr>
                                      <w:t>t/a</w:t>
                                    </w:r>
                                  </w:p>
                                </w:txbxContent>
                              </wps:txbx>
                              <wps:bodyPr upright="1"/>
                            </wps:wsp>
                            <wps:wsp>
                              <wps:cNvPr id="51" name="直接箭头连接符 22"/>
                              <wps:cNvCnPr/>
                              <wps:spPr>
                                <a:xfrm>
                                  <a:off x="3963" y="2500"/>
                                  <a:ext cx="385" cy="0"/>
                                </a:xfrm>
                                <a:prstGeom prst="straightConnector1">
                                  <a:avLst/>
                                </a:prstGeom>
                                <a:ln w="9525" cap="flat" cmpd="sng">
                                  <a:solidFill>
                                    <a:srgbClr val="000000"/>
                                  </a:solidFill>
                                  <a:prstDash val="solid"/>
                                  <a:headEnd type="none" w="med" len="med"/>
                                  <a:tailEnd type="triangle" w="med" len="med"/>
                                </a:ln>
                              </wps:spPr>
                              <wps:bodyPr/>
                            </wps:wsp>
                            <wps:wsp>
                              <wps:cNvPr id="52" name="矩形 21"/>
                              <wps:cNvSpPr/>
                              <wps:spPr>
                                <a:xfrm>
                                  <a:off x="4390" y="1892"/>
                                  <a:ext cx="2504"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水蒸气形式蒸发损耗116</w:t>
                                    </w:r>
                                    <w:r>
                                      <w:rPr>
                                        <w:rFonts w:hint="eastAsia"/>
                                      </w:rPr>
                                      <w:t>t/a</w:t>
                                    </w:r>
                                  </w:p>
                                </w:txbxContent>
                              </wps:txbx>
                              <wps:bodyPr upright="1"/>
                            </wps:wsp>
                            <wps:wsp>
                              <wps:cNvPr id="53" name="直接箭头连接符 22"/>
                              <wps:cNvCnPr/>
                              <wps:spPr>
                                <a:xfrm>
                                  <a:off x="3963" y="2028"/>
                                  <a:ext cx="385" cy="0"/>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99.35pt;width:300.05pt;" coordorigin="2242,1425" coordsize="4766,1188" o:gfxdata="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Ag/ZI/1gAAAAUBAAAPAAAAAAAAAAEAIAAAACIAAABkcnMvZG93bnJldi54bWxQ&#10;SwECFAAUAAAACACHTuJA2HBZQMEDAADiFQAADgAAAAAAAAABACAAAAAlAQAAZHJzL2Uyb0RvYy54&#10;bWxQSwUGAAAAAAYABgBZAQAAWAcAAAAA&#10;">
                      <o:lock v:ext="edit" rotation="t" aspectratio="f"/>
                      <v:rect id="矩形 5" o:spid="_x0000_s1026" o:spt="1" style="position:absolute;left:2242;top:1898;height:269;width:1257;" filled="f" stroked="t" coordsize="21600,21600" o:gfxdata="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qba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lang w:val="en-US" w:eastAsia="zh-CN"/>
                                </w:rPr>
                                <w:t>南瓜227.2</w:t>
                              </w:r>
                              <w:r>
                                <w:rPr>
                                  <w:rFonts w:hint="eastAsia"/>
                                </w:rPr>
                                <w:t>t/a</w:t>
                              </w:r>
                            </w:p>
                          </w:txbxContent>
                        </v:textbox>
                      </v:rect>
                      <v:shape id="直接箭头连接符 6" o:spid="_x0000_s1026" o:spt="32" type="#_x0000_t32" style="position:absolute;left:3514;top:2046;height:0;width:44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7" o:spid="_x0000_s1026" o:spt="32" type="#_x0000_t32" style="position:absolute;left:3963;top:1635;height:858;width:0;" filled="f" stroked="t" coordsize="21600,21600" o:gfxdata="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SYQ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8" o:spid="_x0000_s1026" o:spt="32" type="#_x0000_t32" style="position:absolute;left:3963;top:1635;height:0;width:385;"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10" o:spid="_x0000_s1026" o:spt="1" style="position:absolute;left:4336;top:1425;height:259;width:2672;" filled="f" stroked="t" coordsize="21600,21600" o:gfxdata="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6zf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szCs w:val="21"/>
                                </w:rPr>
                              </w:pPr>
                              <w:r>
                                <w:rPr>
                                  <w:kern w:val="0"/>
                                  <w:szCs w:val="21"/>
                                </w:rPr>
                                <w:t>不合格</w:t>
                              </w:r>
                              <w:r>
                                <w:rPr>
                                  <w:rFonts w:hint="eastAsia"/>
                                  <w:kern w:val="0"/>
                                  <w:szCs w:val="21"/>
                                  <w:lang w:val="en-US" w:eastAsia="zh-CN"/>
                                </w:rPr>
                                <w:t>南瓜</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11.2</w:t>
                              </w:r>
                              <w:r>
                                <w:rPr>
                                  <w:rFonts w:hint="eastAsia"/>
                                  <w:szCs w:val="21"/>
                                </w:rPr>
                                <w:t>t/a</w:t>
                              </w:r>
                            </w:p>
                          </w:txbxContent>
                        </v:textbox>
                      </v:rect>
                      <v:rect id="矩形 21" o:spid="_x0000_s1026" o:spt="1" style="position:absolute;left:4390;top:2364;height:249;width:1462;" filled="f" stroked="t" coordsize="21600,21600" o:gfxdata="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Ek5+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rPr>
                                  <w:rFonts w:hint="eastAsia"/>
                                  <w:lang w:val="en-US" w:eastAsia="zh-CN"/>
                                </w:rPr>
                                <w:t>南瓜干片100</w:t>
                              </w:r>
                              <w:r>
                                <w:rPr>
                                  <w:rFonts w:hint="eastAsia"/>
                                </w:rPr>
                                <w:t>t/a</w:t>
                              </w:r>
                            </w:p>
                          </w:txbxContent>
                        </v:textbox>
                      </v:rect>
                      <v:shape id="直接箭头连接符 22" o:spid="_x0000_s1026" o:spt="32" type="#_x0000_t32" style="position:absolute;left:3963;top:2500;height:0;width:385;"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1" o:spid="_x0000_s1026" o:spt="1" style="position:absolute;left:4390;top:1892;height:249;width:2504;" filled="f" stroked="t" coordsize="21600,21600" o:gfxdata="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qhz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lang w:val="en-US" w:eastAsia="zh-CN"/>
                                </w:rPr>
                                <w:t>水蒸气形式蒸发损耗116</w:t>
                              </w:r>
                              <w:r>
                                <w:rPr>
                                  <w:rFonts w:hint="eastAsia"/>
                                </w:rPr>
                                <w:t>t/a</w:t>
                              </w:r>
                            </w:p>
                          </w:txbxContent>
                        </v:textbox>
                      </v:rect>
                      <v:shape id="直接箭头连接符 22" o:spid="_x0000_s1026" o:spt="32" type="#_x0000_t32" style="position:absolute;left:3963;top:2028;height:0;width:385;"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w10:wrap type="none"/>
                      <w10:anchorlock/>
                    </v:group>
                  </w:pict>
                </mc:Fallback>
              </mc:AlternateContent>
            </w:r>
          </w:p>
          <w:p>
            <w:pPr>
              <w:spacing w:line="360" w:lineRule="auto"/>
              <w:ind w:firstLine="422" w:firstLineChars="200"/>
              <w:jc w:val="center"/>
              <w:rPr>
                <w:color w:val="000000" w:themeColor="text1"/>
                <w:sz w:val="24"/>
                <w14:textFill>
                  <w14:solidFill>
                    <w14:schemeClr w14:val="tx1"/>
                  </w14:solidFill>
                </w14:textFill>
              </w:rPr>
            </w:pPr>
            <w:r>
              <w:rPr>
                <w:b/>
                <w:color w:val="000000" w:themeColor="text1"/>
                <w14:textFill>
                  <w14:solidFill>
                    <w14:schemeClr w14:val="tx1"/>
                  </w14:solidFill>
                </w14:textFill>
              </w:rPr>
              <w:t>图2-</w:t>
            </w:r>
            <w:r>
              <w:rPr>
                <w:rFonts w:hint="eastAsia"/>
                <w:b/>
                <w:color w:val="000000" w:themeColor="text1"/>
                <w:lang w:val="en-US" w:eastAsia="zh-CN"/>
                <w14:textFill>
                  <w14:solidFill>
                    <w14:schemeClr w14:val="tx1"/>
                  </w14:solidFill>
                </w14:textFill>
              </w:rPr>
              <w:t>3</w:t>
            </w:r>
            <w:r>
              <w:rPr>
                <w:b/>
                <w:color w:val="000000" w:themeColor="text1"/>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南瓜</w:t>
            </w:r>
            <w:r>
              <w:rPr>
                <w:b/>
                <w:color w:val="000000" w:themeColor="text1"/>
                <w14:textFill>
                  <w14:solidFill>
                    <w14:schemeClr w14:val="tx1"/>
                  </w14:solidFill>
                </w14:textFill>
              </w:rPr>
              <w:t>物料平衡图</w:t>
            </w:r>
          </w:p>
          <w:p>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④姜加工物料平衡</w:t>
            </w:r>
          </w:p>
          <w:p>
            <w:pPr>
              <w:spacing w:line="360" w:lineRule="auto"/>
              <w:ind w:firstLine="16" w:firstLineChars="8"/>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mc:AlternateContent>
                <mc:Choice Requires="wpg">
                  <w:drawing>
                    <wp:inline distT="0" distB="0" distL="114300" distR="114300">
                      <wp:extent cx="3810635" cy="1261745"/>
                      <wp:effectExtent l="4445" t="4445" r="13970" b="10160"/>
                      <wp:docPr id="56" name="组合 56"/>
                      <wp:cNvGraphicFramePr/>
                      <a:graphic xmlns:a="http://schemas.openxmlformats.org/drawingml/2006/main">
                        <a:graphicData uri="http://schemas.microsoft.com/office/word/2010/wordprocessingGroup">
                          <wpg:wgp>
                            <wpg:cNvGrpSpPr>
                              <a:grpSpLocks noRot="1"/>
                            </wpg:cNvGrpSpPr>
                            <wpg:grpSpPr>
                              <a:xfrm>
                                <a:off x="0" y="0"/>
                                <a:ext cx="3810589" cy="1261507"/>
                                <a:chOff x="2242" y="1425"/>
                                <a:chExt cx="4766" cy="1188"/>
                              </a:xfrm>
                            </wpg:grpSpPr>
                            <wps:wsp>
                              <wps:cNvPr id="57" name="矩形 5"/>
                              <wps:cNvSpPr/>
                              <wps:spPr>
                                <a:xfrm>
                                  <a:off x="2242" y="1898"/>
                                  <a:ext cx="1257" cy="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鲜姜1200</w:t>
                                    </w:r>
                                    <w:r>
                                      <w:rPr>
                                        <w:rFonts w:hint="eastAsia"/>
                                      </w:rPr>
                                      <w:t>t/a</w:t>
                                    </w:r>
                                  </w:p>
                                </w:txbxContent>
                              </wps:txbx>
                              <wps:bodyPr upright="1"/>
                            </wps:wsp>
                            <wps:wsp>
                              <wps:cNvPr id="58" name="直接箭头连接符 6"/>
                              <wps:cNvCnPr/>
                              <wps:spPr>
                                <a:xfrm>
                                  <a:off x="3514" y="2046"/>
                                  <a:ext cx="440" cy="0"/>
                                </a:xfrm>
                                <a:prstGeom prst="straightConnector1">
                                  <a:avLst/>
                                </a:prstGeom>
                                <a:ln w="9525" cap="flat" cmpd="sng">
                                  <a:solidFill>
                                    <a:srgbClr val="000000"/>
                                  </a:solidFill>
                                  <a:prstDash val="solid"/>
                                  <a:headEnd type="none" w="med" len="med"/>
                                  <a:tailEnd type="triangle" w="med" len="med"/>
                                </a:ln>
                              </wps:spPr>
                              <wps:bodyPr/>
                            </wps:wsp>
                            <wps:wsp>
                              <wps:cNvPr id="59" name="直接箭头连接符 7"/>
                              <wps:cNvCnPr/>
                              <wps:spPr>
                                <a:xfrm>
                                  <a:off x="3963" y="1635"/>
                                  <a:ext cx="0" cy="858"/>
                                </a:xfrm>
                                <a:prstGeom prst="straightConnector1">
                                  <a:avLst/>
                                </a:prstGeom>
                                <a:ln w="9525" cap="flat" cmpd="sng">
                                  <a:solidFill>
                                    <a:srgbClr val="000000"/>
                                  </a:solidFill>
                                  <a:prstDash val="solid"/>
                                  <a:headEnd type="none" w="med" len="med"/>
                                  <a:tailEnd type="none" w="med" len="med"/>
                                </a:ln>
                              </wps:spPr>
                              <wps:bodyPr/>
                            </wps:wsp>
                            <wps:wsp>
                              <wps:cNvPr id="60" name="直接箭头连接符 8"/>
                              <wps:cNvCnPr/>
                              <wps:spPr>
                                <a:xfrm>
                                  <a:off x="3963" y="1635"/>
                                  <a:ext cx="385" cy="0"/>
                                </a:xfrm>
                                <a:prstGeom prst="straightConnector1">
                                  <a:avLst/>
                                </a:prstGeom>
                                <a:ln w="9525" cap="flat" cmpd="sng">
                                  <a:solidFill>
                                    <a:srgbClr val="000000"/>
                                  </a:solidFill>
                                  <a:prstDash val="solid"/>
                                  <a:headEnd type="none" w="med" len="med"/>
                                  <a:tailEnd type="triangle" w="med" len="med"/>
                                </a:ln>
                              </wps:spPr>
                              <wps:bodyPr/>
                            </wps:wsp>
                            <wps:wsp>
                              <wps:cNvPr id="61" name="矩形 10"/>
                              <wps:cNvSpPr/>
                              <wps:spPr>
                                <a:xfrm>
                                  <a:off x="4336" y="1425"/>
                                  <a:ext cx="2672" cy="259"/>
                                </a:xfrm>
                                <a:prstGeom prst="rect">
                                  <a:avLst/>
                                </a:prstGeom>
                                <a:noFill/>
                                <a:ln w="9525" cap="flat" cmpd="sng">
                                  <a:solidFill>
                                    <a:srgbClr val="000000"/>
                                  </a:solidFill>
                                  <a:prstDash val="solid"/>
                                  <a:miter/>
                                  <a:headEnd type="none" w="med" len="med"/>
                                  <a:tailEnd type="none" w="med" len="med"/>
                                </a:ln>
                              </wps:spPr>
                              <wps:txbx>
                                <w:txbxContent>
                                  <w:p>
                                    <w:pPr>
                                      <w:rPr>
                                        <w:szCs w:val="21"/>
                                      </w:rPr>
                                    </w:pPr>
                                    <w:r>
                                      <w:rPr>
                                        <w:kern w:val="0"/>
                                        <w:szCs w:val="21"/>
                                      </w:rPr>
                                      <w:t>不合格</w:t>
                                    </w:r>
                                    <w:r>
                                      <w:rPr>
                                        <w:rFonts w:hint="eastAsia"/>
                                        <w:kern w:val="0"/>
                                        <w:szCs w:val="21"/>
                                        <w:lang w:val="en-US" w:eastAsia="zh-CN"/>
                                      </w:rPr>
                                      <w:t>生姜</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60</w:t>
                                    </w:r>
                                    <w:r>
                                      <w:rPr>
                                        <w:rFonts w:hint="eastAsia"/>
                                        <w:szCs w:val="21"/>
                                      </w:rPr>
                                      <w:t>t/a</w:t>
                                    </w:r>
                                  </w:p>
                                </w:txbxContent>
                              </wps:txbx>
                              <wps:bodyPr upright="1"/>
                            </wps:wsp>
                            <wps:wsp>
                              <wps:cNvPr id="62" name="矩形 21"/>
                              <wps:cNvSpPr/>
                              <wps:spPr>
                                <a:xfrm>
                                  <a:off x="4390" y="2364"/>
                                  <a:ext cx="1462"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姜干片300</w:t>
                                    </w:r>
                                    <w:r>
                                      <w:rPr>
                                        <w:rFonts w:hint="eastAsia"/>
                                      </w:rPr>
                                      <w:t>t/a</w:t>
                                    </w:r>
                                  </w:p>
                                </w:txbxContent>
                              </wps:txbx>
                              <wps:bodyPr upright="1"/>
                            </wps:wsp>
                            <wps:wsp>
                              <wps:cNvPr id="63" name="直接箭头连接符 22"/>
                              <wps:cNvCnPr/>
                              <wps:spPr>
                                <a:xfrm>
                                  <a:off x="3963" y="2500"/>
                                  <a:ext cx="385" cy="0"/>
                                </a:xfrm>
                                <a:prstGeom prst="straightConnector1">
                                  <a:avLst/>
                                </a:prstGeom>
                                <a:ln w="9525" cap="flat" cmpd="sng">
                                  <a:solidFill>
                                    <a:srgbClr val="000000"/>
                                  </a:solidFill>
                                  <a:prstDash val="solid"/>
                                  <a:headEnd type="none" w="med" len="med"/>
                                  <a:tailEnd type="triangle" w="med" len="med"/>
                                </a:ln>
                              </wps:spPr>
                              <wps:bodyPr/>
                            </wps:wsp>
                            <wps:wsp>
                              <wps:cNvPr id="70" name="矩形 21"/>
                              <wps:cNvSpPr/>
                              <wps:spPr>
                                <a:xfrm>
                                  <a:off x="4390" y="1892"/>
                                  <a:ext cx="2504" cy="24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水蒸气形式蒸发损耗840</w:t>
                                    </w:r>
                                    <w:r>
                                      <w:rPr>
                                        <w:rFonts w:hint="eastAsia"/>
                                      </w:rPr>
                                      <w:t>t/a</w:t>
                                    </w:r>
                                  </w:p>
                                </w:txbxContent>
                              </wps:txbx>
                              <wps:bodyPr upright="1"/>
                            </wps:wsp>
                            <wps:wsp>
                              <wps:cNvPr id="71" name="直接箭头连接符 22"/>
                              <wps:cNvCnPr/>
                              <wps:spPr>
                                <a:xfrm>
                                  <a:off x="3963" y="2028"/>
                                  <a:ext cx="385" cy="0"/>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99.35pt;width:300.05pt;" coordorigin="2242,1425" coordsize="4766,1188" o:gfxdata="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Ag/ZI/1gAAAAUBAAAPAAAAAAAAAAEAIAAAACIAAABkcnMvZG93&#10;bnJldi54bWxQSwECFAAUAAAACACHTuJA9tFyxcoDAADiFQAADgAAAAAAAAABACAAAAAlAQAAZHJz&#10;L2Uyb0RvYy54bWxQSwUGAAAAAAYABgBZAQAAYQcAAAAA&#10;">
                      <o:lock v:ext="edit" rotation="t" aspectratio="f"/>
                      <v:rect id="矩形 5" o:spid="_x0000_s1026" o:spt="1" style="position:absolute;left:2242;top:1898;height:269;width:1257;" filled="f" stroked="t" coordsize="21600,21600" o:gfxdata="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0L6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lang w:val="en-US" w:eastAsia="zh-CN"/>
                                </w:rPr>
                                <w:t>鲜姜1200</w:t>
                              </w:r>
                              <w:r>
                                <w:rPr>
                                  <w:rFonts w:hint="eastAsia"/>
                                </w:rPr>
                                <w:t>t/a</w:t>
                              </w:r>
                            </w:p>
                          </w:txbxContent>
                        </v:textbox>
                      </v:rect>
                      <v:shape id="直接箭头连接符 6" o:spid="_x0000_s1026" o:spt="32" type="#_x0000_t32" style="position:absolute;left:3514;top:2046;height:0;width:440;"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7" o:spid="_x0000_s1026" o:spt="32" type="#_x0000_t32" style="position:absolute;left:3963;top:1635;height:858;width:0;" filled="f" stroked="t" coordsize="21600,21600" o:gfxdata="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Yxj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8" o:spid="_x0000_s1026" o:spt="32" type="#_x0000_t32" style="position:absolute;left:3963;top:1635;height:0;width:385;"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rect id="矩形 10" o:spid="_x0000_s1026" o:spt="1" style="position:absolute;left:4336;top:1425;height:259;width:2672;" filled="f" stroked="t" coordsize="21600,21600" o:gfxdata="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k/Lm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szCs w:val="21"/>
                                </w:rPr>
                              </w:pPr>
                              <w:r>
                                <w:rPr>
                                  <w:kern w:val="0"/>
                                  <w:szCs w:val="21"/>
                                </w:rPr>
                                <w:t>不合格</w:t>
                              </w:r>
                              <w:r>
                                <w:rPr>
                                  <w:rFonts w:hint="eastAsia"/>
                                  <w:kern w:val="0"/>
                                  <w:szCs w:val="21"/>
                                  <w:lang w:val="en-US" w:eastAsia="zh-CN"/>
                                </w:rPr>
                                <w:t>生姜</w:t>
                              </w:r>
                              <w:r>
                                <w:rPr>
                                  <w:kern w:val="0"/>
                                  <w:szCs w:val="21"/>
                                </w:rPr>
                                <w:t>、</w:t>
                              </w:r>
                              <w:r>
                                <w:rPr>
                                  <w:rFonts w:hint="eastAsia"/>
                                  <w:kern w:val="0"/>
                                  <w:szCs w:val="21"/>
                                  <w:lang w:val="en-US" w:eastAsia="zh-CN"/>
                                </w:rPr>
                                <w:t>泥沙</w:t>
                              </w:r>
                              <w:r>
                                <w:rPr>
                                  <w:rFonts w:hint="eastAsia"/>
                                  <w:kern w:val="0"/>
                                  <w:szCs w:val="21"/>
                                </w:rPr>
                                <w:t>等</w:t>
                              </w:r>
                              <w:r>
                                <w:rPr>
                                  <w:kern w:val="0"/>
                                  <w:szCs w:val="21"/>
                                </w:rPr>
                                <w:t>废料</w:t>
                              </w:r>
                              <w:r>
                                <w:rPr>
                                  <w:rFonts w:hint="eastAsia"/>
                                  <w:szCs w:val="21"/>
                                  <w:lang w:val="en-US" w:eastAsia="zh-CN"/>
                                </w:rPr>
                                <w:t>60</w:t>
                              </w:r>
                              <w:r>
                                <w:rPr>
                                  <w:rFonts w:hint="eastAsia"/>
                                  <w:szCs w:val="21"/>
                                </w:rPr>
                                <w:t>t/a</w:t>
                              </w:r>
                            </w:p>
                          </w:txbxContent>
                        </v:textbox>
                      </v:rect>
                      <v:rect id="矩形 21" o:spid="_x0000_s1026" o:spt="1" style="position:absolute;left:4390;top:2364;height:249;width:1462;" filled="f" stroked="t" coordsize="21600,21600" o:gfxdata="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Ys6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pPr>
                              <w:r>
                                <w:rPr>
                                  <w:rFonts w:hint="eastAsia"/>
                                  <w:lang w:val="en-US" w:eastAsia="zh-CN"/>
                                </w:rPr>
                                <w:t>姜干片300</w:t>
                              </w:r>
                              <w:r>
                                <w:rPr>
                                  <w:rFonts w:hint="eastAsia"/>
                                </w:rPr>
                                <w:t>t/a</w:t>
                              </w:r>
                            </w:p>
                          </w:txbxContent>
                        </v:textbox>
                      </v:rect>
                      <v:shape id="直接箭头连接符 22" o:spid="_x0000_s1026" o:spt="32" type="#_x0000_t32" style="position:absolute;left:3963;top:2500;height:0;width:385;" filled="f" stroked="t" coordsize="21600,21600" o:gfxdata="UEsDBAoAAAAAAIdO4kAAAAAAAAAAAAAAAAAEAAAAZHJzL1BLAwQUAAAACACHTuJAt1gE8L8AAADb&#10;AAAADwAAAGRycy9kb3ducmV2LnhtbEWPzWrDMBCE74G8g9hAb4nsF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YBP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1" o:spid="_x0000_s1026" o:spt="1" style="position:absolute;left:4390;top:1892;height:249;width:2504;" filled="f" stroked="t" coordsize="21600,21600" o:gfxdata="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xz/+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rPr>
                                  <w:rFonts w:hint="eastAsia"/>
                                  <w:lang w:val="en-US" w:eastAsia="zh-CN"/>
                                </w:rPr>
                                <w:t>水蒸气形式蒸发损耗840</w:t>
                              </w:r>
                              <w:r>
                                <w:rPr>
                                  <w:rFonts w:hint="eastAsia"/>
                                </w:rPr>
                                <w:t>t/a</w:t>
                              </w:r>
                            </w:p>
                          </w:txbxContent>
                        </v:textbox>
                      </v:rect>
                      <v:shape id="直接箭头连接符 22" o:spid="_x0000_s1026" o:spt="32" type="#_x0000_t32" style="position:absolute;left:3963;top:2028;height:0;width:385;"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w10:wrap type="none"/>
                      <w10:anchorlock/>
                    </v:group>
                  </w:pict>
                </mc:Fallback>
              </mc:AlternateContent>
            </w:r>
          </w:p>
          <w:p>
            <w:pPr>
              <w:spacing w:line="360" w:lineRule="auto"/>
              <w:ind w:firstLine="422" w:firstLineChars="200"/>
              <w:jc w:val="center"/>
              <w:rPr>
                <w:color w:val="000000" w:themeColor="text1"/>
                <w:sz w:val="24"/>
                <w14:textFill>
                  <w14:solidFill>
                    <w14:schemeClr w14:val="tx1"/>
                  </w14:solidFill>
                </w14:textFill>
              </w:rPr>
            </w:pPr>
            <w:r>
              <w:rPr>
                <w:b/>
                <w:color w:val="000000" w:themeColor="text1"/>
                <w14:textFill>
                  <w14:solidFill>
                    <w14:schemeClr w14:val="tx1"/>
                  </w14:solidFill>
                </w14:textFill>
              </w:rPr>
              <w:t>图2-</w:t>
            </w:r>
            <w:r>
              <w:rPr>
                <w:rFonts w:hint="eastAsia"/>
                <w:b/>
                <w:color w:val="000000" w:themeColor="text1"/>
                <w:lang w:val="en-US" w:eastAsia="zh-CN"/>
                <w14:textFill>
                  <w14:solidFill>
                    <w14:schemeClr w14:val="tx1"/>
                  </w14:solidFill>
                </w14:textFill>
              </w:rPr>
              <w:t>4</w:t>
            </w:r>
            <w:r>
              <w:rPr>
                <w:b/>
                <w:color w:val="000000" w:themeColor="text1"/>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姜</w:t>
            </w:r>
            <w:r>
              <w:rPr>
                <w:b/>
                <w:color w:val="000000" w:themeColor="text1"/>
                <w14:textFill>
                  <w14:solidFill>
                    <w14:schemeClr w14:val="tx1"/>
                  </w14:solidFill>
                </w14:textFill>
              </w:rPr>
              <w:t>物料平衡图</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（2）水平衡分析</w:t>
            </w:r>
          </w:p>
          <w:p>
            <w:pPr>
              <w:spacing w:line="360" w:lineRule="auto"/>
              <w:ind w:firstLine="482" w:firstLineChars="200"/>
              <w:rPr>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①</w:t>
            </w:r>
            <w:r>
              <w:rPr>
                <w:b/>
                <w:bCs/>
                <w:color w:val="000000" w:themeColor="text1"/>
                <w:sz w:val="24"/>
                <w14:textFill>
                  <w14:solidFill>
                    <w14:schemeClr w14:val="tx1"/>
                  </w14:solidFill>
                </w14:textFill>
              </w:rPr>
              <w:t>清洗废水</w:t>
            </w:r>
          </w:p>
          <w:p>
            <w:pPr>
              <w:adjustRightInd w:val="0"/>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项目原料在加工前均需进行清洗，</w:t>
            </w:r>
            <w:r>
              <w:rPr>
                <w:rFonts w:hint="eastAsia"/>
                <w:color w:val="000000" w:themeColor="text1"/>
                <w:sz w:val="24"/>
                <w14:textFill>
                  <w14:solidFill>
                    <w14:schemeClr w14:val="tx1"/>
                  </w14:solidFill>
                </w14:textFill>
              </w:rPr>
              <w:t>类比丘北凯源农产品加工生产线建设项目</w:t>
            </w:r>
            <w:r>
              <w:rPr>
                <w:rFonts w:hint="eastAsia"/>
                <w:color w:val="000000" w:themeColor="text1"/>
                <w:sz w:val="24"/>
                <w:lang w:val="en-US" w:eastAsia="zh-CN"/>
                <w14:textFill>
                  <w14:solidFill>
                    <w14:schemeClr w14:val="tx1"/>
                  </w14:solidFill>
                </w14:textFill>
              </w:rPr>
              <w:t>竣工验收报告</w:t>
            </w:r>
            <w:r>
              <w:rPr>
                <w:rFonts w:hint="eastAsia"/>
                <w:color w:val="000000" w:themeColor="text1"/>
                <w:sz w:val="24"/>
                <w14:textFill>
                  <w14:solidFill>
                    <w14:schemeClr w14:val="tx1"/>
                  </w14:solidFill>
                </w14:textFill>
              </w:rPr>
              <w:t>（该项目</w:t>
            </w:r>
            <w:r>
              <w:rPr>
                <w:rFonts w:hint="eastAsia"/>
                <w:color w:val="000000" w:themeColor="text1"/>
                <w:sz w:val="24"/>
                <w:lang w:val="en-US" w:eastAsia="zh-CN"/>
                <w14:textFill>
                  <w14:solidFill>
                    <w14:schemeClr w14:val="tx1"/>
                  </w14:solidFill>
                </w14:textFill>
              </w:rPr>
              <w:t>已于2020年验收，目前运行稳定，</w:t>
            </w:r>
            <w:r>
              <w:rPr>
                <w:rFonts w:hint="eastAsia"/>
                <w:color w:val="000000" w:themeColor="text1"/>
                <w:sz w:val="24"/>
                <w14:textFill>
                  <w14:solidFill>
                    <w14:schemeClr w14:val="tx1"/>
                  </w14:solidFill>
                </w14:textFill>
              </w:rPr>
              <w:t>与本项目生产工艺相似）</w:t>
            </w:r>
            <w:r>
              <w:rPr>
                <w:color w:val="000000" w:themeColor="text1"/>
                <w:sz w:val="24"/>
                <w14:textFill>
                  <w14:solidFill>
                    <w14:schemeClr w14:val="tx1"/>
                  </w14:solidFill>
                </w14:textFill>
              </w:rPr>
              <w:t>，每吨</w:t>
            </w: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清洗用水量约为2m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，项目运营后</w:t>
            </w: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处理规模为</w:t>
            </w:r>
            <w:r>
              <w:rPr>
                <w:rFonts w:hint="eastAsia"/>
                <w:color w:val="000000" w:themeColor="text1"/>
                <w:sz w:val="24"/>
                <w:lang w:val="en-US" w:eastAsia="zh-CN"/>
                <w14:textFill>
                  <w14:solidFill>
                    <w14:schemeClr w14:val="tx1"/>
                  </w14:solidFill>
                </w14:textFill>
              </w:rPr>
              <w:t>6570</w:t>
            </w:r>
            <w:r>
              <w:rPr>
                <w:color w:val="000000" w:themeColor="text1"/>
                <w:sz w:val="24"/>
                <w14:textFill>
                  <w14:solidFill>
                    <w14:schemeClr w14:val="tx1"/>
                  </w14:solidFill>
                </w14:textFill>
              </w:rPr>
              <w:t>t</w:t>
            </w:r>
            <w:r>
              <w:rPr>
                <w:rFonts w:hint="eastAsia"/>
                <w:color w:val="000000" w:themeColor="text1"/>
                <w:sz w:val="24"/>
                <w:lang w:val="en-US" w:eastAsia="zh-CN"/>
                <w14:textFill>
                  <w14:solidFill>
                    <w14:schemeClr w14:val="tx1"/>
                  </w14:solidFill>
                </w14:textFill>
              </w:rPr>
              <w:t>/a</w:t>
            </w:r>
            <w:r>
              <w:rPr>
                <w:color w:val="000000" w:themeColor="text1"/>
                <w:sz w:val="24"/>
                <w14:textFill>
                  <w14:solidFill>
                    <w14:schemeClr w14:val="tx1"/>
                  </w14:solidFill>
                </w14:textFill>
              </w:rPr>
              <w:t>，因</w:t>
            </w:r>
            <w:r>
              <w:rPr>
                <w:rFonts w:hint="eastAsia"/>
                <w:color w:val="000000" w:themeColor="text1"/>
                <w:sz w:val="24"/>
                <w:lang w:val="en-US" w:eastAsia="zh-CN"/>
                <w14:textFill>
                  <w14:solidFill>
                    <w14:schemeClr w14:val="tx1"/>
                  </w14:solidFill>
                </w14:textFill>
              </w:rPr>
              <w:t>农副产品</w:t>
            </w:r>
            <w:r>
              <w:rPr>
                <w:color w:val="000000" w:themeColor="text1"/>
                <w:sz w:val="24"/>
                <w14:textFill>
                  <w14:solidFill>
                    <w14:schemeClr w14:val="tx1"/>
                  </w14:solidFill>
                </w14:textFill>
              </w:rPr>
              <w:t>日处理量受收购情况影响，以年最大处理量核算，</w:t>
            </w:r>
            <w:r>
              <w:rPr>
                <w:rFonts w:hint="eastAsia"/>
                <w:color w:val="000000" w:themeColor="text1"/>
                <w:sz w:val="24"/>
                <w:lang w:val="en-US" w:eastAsia="zh-CN"/>
                <w14:textFill>
                  <w14:solidFill>
                    <w14:schemeClr w14:val="tx1"/>
                  </w14:solidFill>
                </w14:textFill>
              </w:rPr>
              <w:t>则原料</w:t>
            </w:r>
            <w:r>
              <w:rPr>
                <w:color w:val="000000" w:themeColor="text1"/>
                <w:sz w:val="24"/>
                <w14:textFill>
                  <w14:solidFill>
                    <w14:schemeClr w14:val="tx1"/>
                  </w14:solidFill>
                </w14:textFill>
              </w:rPr>
              <w:t>清洗用水量约为</w:t>
            </w:r>
            <w:r>
              <w:rPr>
                <w:rFonts w:hint="eastAsia"/>
                <w:color w:val="000000" w:themeColor="text1"/>
                <w:sz w:val="24"/>
                <w:lang w:val="en-US" w:eastAsia="zh-CN"/>
                <w14:textFill>
                  <w14:solidFill>
                    <w14:schemeClr w14:val="tx1"/>
                  </w14:solidFill>
                </w14:textFill>
              </w:rPr>
              <w:t>13140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/a。项目生产工期为</w:t>
            </w:r>
            <w:r>
              <w:rPr>
                <w:rFonts w:hint="eastAsia"/>
                <w:color w:val="000000" w:themeColor="text1"/>
                <w:sz w:val="24"/>
                <w:lang w:val="en-US" w:eastAsia="zh-CN"/>
                <w14:textFill>
                  <w14:solidFill>
                    <w14:schemeClr w14:val="tx1"/>
                  </w14:solidFill>
                </w14:textFill>
              </w:rPr>
              <w:t>21</w:t>
            </w:r>
            <w:r>
              <w:rPr>
                <w:color w:val="000000" w:themeColor="text1"/>
                <w:sz w:val="24"/>
                <w14:textFill>
                  <w14:solidFill>
                    <w14:schemeClr w14:val="tx1"/>
                  </w14:solidFill>
                </w14:textFill>
              </w:rPr>
              <w:t>0d/a，则日平均用水量</w:t>
            </w:r>
            <w:r>
              <w:rPr>
                <w:rFonts w:hint="eastAsia"/>
                <w:color w:val="000000" w:themeColor="text1"/>
                <w:sz w:val="24"/>
                <w:lang w:val="en-US" w:eastAsia="zh-CN"/>
                <w14:textFill>
                  <w14:solidFill>
                    <w14:schemeClr w14:val="tx1"/>
                  </w14:solidFill>
                </w14:textFill>
              </w:rPr>
              <w:t>62.6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废水产生系数按0.9计，则清洗废水产生量为56.3</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11826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产生的清洗废水排入</w:t>
            </w:r>
            <w:r>
              <w:rPr>
                <w:rFonts w:hint="eastAsia" w:ascii="Times New Roman" w:hAnsi="Times New Roman"/>
                <w:color w:val="000000" w:themeColor="text1"/>
                <w:kern w:val="0"/>
                <w:sz w:val="24"/>
                <w:lang w:val="en-US" w:eastAsia="zh-CN"/>
                <w14:textFill>
                  <w14:solidFill>
                    <w14:schemeClr w14:val="tx1"/>
                  </w14:solidFill>
                </w14:textFill>
              </w:rPr>
              <w:t>项目自建的</w:t>
            </w:r>
            <w:r>
              <w:rPr>
                <w:rFonts w:ascii="Times New Roman" w:hAnsi="Times New Roman"/>
                <w:color w:val="000000" w:themeColor="text1"/>
                <w:kern w:val="0"/>
                <w:sz w:val="24"/>
                <w14:textFill>
                  <w14:solidFill>
                    <w14:schemeClr w14:val="tx1"/>
                  </w14:solidFill>
                </w14:textFill>
              </w:rPr>
              <w:t>污水处理站处理</w:t>
            </w:r>
            <w:r>
              <w:rPr>
                <w:rFonts w:hint="eastAsia"/>
                <w:color w:val="000000" w:themeColor="text1"/>
                <w:kern w:val="0"/>
                <w:sz w:val="24"/>
                <w:lang w:val="en-US" w:eastAsia="zh-CN"/>
                <w14:textFill>
                  <w14:solidFill>
                    <w14:schemeClr w14:val="tx1"/>
                  </w14:solidFill>
                </w14:textFill>
              </w:rPr>
              <w:t>后部分回用于原料清洗，部分运至企业自有农用地灌溉</w:t>
            </w:r>
            <w:r>
              <w:rPr>
                <w:rFonts w:ascii="Times New Roman" w:hAnsi="Times New Roman"/>
                <w:color w:val="000000" w:themeColor="text1"/>
                <w:kern w:val="0"/>
                <w:sz w:val="24"/>
                <w14:textFill>
                  <w14:solidFill>
                    <w14:schemeClr w14:val="tx1"/>
                  </w14:solidFill>
                </w14:textFill>
              </w:rPr>
              <w:t>。</w:t>
            </w:r>
          </w:p>
          <w:p>
            <w:pPr>
              <w:spacing w:line="360" w:lineRule="auto"/>
              <w:ind w:firstLine="482" w:firstLineChars="200"/>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②工艺废水</w:t>
            </w:r>
          </w:p>
          <w:p>
            <w:pPr>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项目淀粉生产筛分过程中需用新鲜水漂出纤维等杂质中的淀粉，根据《淀粉废水治理工程技术规范》（HJ2043-2014）中的“表1典型淀粉工业单位产品废水产生量”中的马铃薯粉平均值为≤8m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/t 淀粉（规范未对红薯废水量进行规定，因此本次统一按照马铃薯粉废水产生量平均值8m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/t 淀粉核算），项目年产1300t淀粉，则项目淀粉工艺生产废水产生量为10400m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/a，</w:t>
            </w:r>
            <w:r>
              <w:rPr>
                <w:color w:val="000000" w:themeColor="text1"/>
                <w:sz w:val="24"/>
                <w14:textFill>
                  <w14:solidFill>
                    <w14:schemeClr w14:val="tx1"/>
                  </w14:solidFill>
                </w14:textFill>
              </w:rPr>
              <w:t>项目生产工期为</w:t>
            </w:r>
            <w:r>
              <w:rPr>
                <w:rFonts w:hint="eastAsia"/>
                <w:color w:val="000000" w:themeColor="text1"/>
                <w:sz w:val="24"/>
                <w:lang w:val="en-US" w:eastAsia="zh-CN"/>
                <w14:textFill>
                  <w14:solidFill>
                    <w14:schemeClr w14:val="tx1"/>
                  </w14:solidFill>
                </w14:textFill>
              </w:rPr>
              <w:t>21</w:t>
            </w:r>
            <w:r>
              <w:rPr>
                <w:color w:val="000000" w:themeColor="text1"/>
                <w:sz w:val="24"/>
                <w14:textFill>
                  <w14:solidFill>
                    <w14:schemeClr w14:val="tx1"/>
                  </w14:solidFill>
                </w14:textFill>
              </w:rPr>
              <w:t>0d/a，则日平均</w:t>
            </w:r>
            <w:r>
              <w:rPr>
                <w:rFonts w:hint="eastAsia"/>
                <w:color w:val="000000" w:themeColor="text1"/>
                <w:sz w:val="24"/>
                <w:lang w:val="en-US" w:eastAsia="zh-CN"/>
                <w14:textFill>
                  <w14:solidFill>
                    <w14:schemeClr w14:val="tx1"/>
                  </w14:solidFill>
                </w14:textFill>
              </w:rPr>
              <w:t>废</w:t>
            </w:r>
            <w:r>
              <w:rPr>
                <w:color w:val="000000" w:themeColor="text1"/>
                <w:sz w:val="24"/>
                <w14:textFill>
                  <w14:solidFill>
                    <w14:schemeClr w14:val="tx1"/>
                  </w14:solidFill>
                </w14:textFill>
              </w:rPr>
              <w:t>水量</w:t>
            </w:r>
            <w:r>
              <w:rPr>
                <w:rFonts w:hint="eastAsia"/>
                <w:color w:val="000000" w:themeColor="text1"/>
                <w:sz w:val="24"/>
                <w:lang w:val="en-US" w:eastAsia="zh-CN"/>
                <w14:textFill>
                  <w14:solidFill>
                    <w14:schemeClr w14:val="tx1"/>
                  </w14:solidFill>
                </w14:textFill>
              </w:rPr>
              <w:t>49.5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ascii="Times New Roman" w:hAnsi="Times New Roman"/>
                <w:color w:val="000000" w:themeColor="text1"/>
                <w:kern w:val="0"/>
                <w:sz w:val="24"/>
                <w14:textFill>
                  <w14:solidFill>
                    <w14:schemeClr w14:val="tx1"/>
                  </w14:solidFill>
                </w14:textFill>
              </w:rPr>
              <w:t>产生的</w:t>
            </w:r>
            <w:r>
              <w:rPr>
                <w:rFonts w:hint="eastAsia"/>
                <w:color w:val="000000" w:themeColor="text1"/>
                <w:kern w:val="0"/>
                <w:sz w:val="24"/>
                <w:lang w:val="en-US" w:eastAsia="zh-CN"/>
                <w14:textFill>
                  <w14:solidFill>
                    <w14:schemeClr w14:val="tx1"/>
                  </w14:solidFill>
                </w14:textFill>
              </w:rPr>
              <w:t>工艺</w:t>
            </w:r>
            <w:r>
              <w:rPr>
                <w:rFonts w:ascii="Times New Roman" w:hAnsi="Times New Roman"/>
                <w:color w:val="000000" w:themeColor="text1"/>
                <w:kern w:val="0"/>
                <w:sz w:val="24"/>
                <w14:textFill>
                  <w14:solidFill>
                    <w14:schemeClr w14:val="tx1"/>
                  </w14:solidFill>
                </w14:textFill>
              </w:rPr>
              <w:t>废水排入</w:t>
            </w:r>
            <w:r>
              <w:rPr>
                <w:rFonts w:hint="eastAsia" w:ascii="Times New Roman" w:hAnsi="Times New Roman"/>
                <w:color w:val="000000" w:themeColor="text1"/>
                <w:kern w:val="0"/>
                <w:sz w:val="24"/>
                <w:lang w:val="en-US" w:eastAsia="zh-CN"/>
                <w14:textFill>
                  <w14:solidFill>
                    <w14:schemeClr w14:val="tx1"/>
                  </w14:solidFill>
                </w14:textFill>
              </w:rPr>
              <w:t>项目自建的</w:t>
            </w:r>
            <w:r>
              <w:rPr>
                <w:rFonts w:ascii="Times New Roman" w:hAnsi="Times New Roman"/>
                <w:color w:val="000000" w:themeColor="text1"/>
                <w:kern w:val="0"/>
                <w:sz w:val="24"/>
                <w14:textFill>
                  <w14:solidFill>
                    <w14:schemeClr w14:val="tx1"/>
                  </w14:solidFill>
                </w14:textFill>
              </w:rPr>
              <w:t>污水处理站处理</w:t>
            </w:r>
            <w:r>
              <w:rPr>
                <w:rFonts w:hint="eastAsia"/>
                <w:color w:val="000000" w:themeColor="text1"/>
                <w:kern w:val="0"/>
                <w:sz w:val="24"/>
                <w:lang w:val="en-US" w:eastAsia="zh-CN"/>
                <w14:textFill>
                  <w14:solidFill>
                    <w14:schemeClr w14:val="tx1"/>
                  </w14:solidFill>
                </w14:textFill>
              </w:rPr>
              <w:t>后部分回用于原料清洗，部分运至企业自有农用地灌溉</w:t>
            </w:r>
            <w:r>
              <w:rPr>
                <w:rFonts w:ascii="Times New Roman" w:hAnsi="Times New Roman"/>
                <w:color w:val="000000" w:themeColor="text1"/>
                <w:kern w:val="0"/>
                <w:sz w:val="24"/>
                <w14:textFill>
                  <w14:solidFill>
                    <w14:schemeClr w14:val="tx1"/>
                  </w14:solidFill>
                </w14:textFill>
              </w:rPr>
              <w:t>。</w:t>
            </w:r>
          </w:p>
          <w:p>
            <w:pPr>
              <w:tabs>
                <w:tab w:val="left" w:pos="10069"/>
              </w:tabs>
              <w:spacing w:line="360" w:lineRule="auto"/>
              <w:ind w:right="-67" w:rightChars="-32" w:firstLine="482" w:firstLineChars="200"/>
              <w:rPr>
                <w:rFonts w:hint="default"/>
                <w:b/>
                <w:bCs/>
                <w:color w:val="000000" w:themeColor="text1"/>
                <w:sz w:val="24"/>
                <w:lang w:val="en-US" w:eastAsia="zh-CN" w:bidi="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③干化池渗滤液</w:t>
            </w:r>
          </w:p>
          <w:p>
            <w:pPr>
              <w:tabs>
                <w:tab w:val="left" w:pos="10069"/>
              </w:tabs>
              <w:spacing w:line="360" w:lineRule="auto"/>
              <w:ind w:right="-67" w:rightChars="-32" w:firstLine="480" w:firstLineChars="200"/>
              <w:rPr>
                <w:rFonts w:hint="eastAsia" w:eastAsia="宋体"/>
                <w:color w:val="000000" w:themeColor="text1"/>
                <w:sz w:val="24"/>
                <w:lang w:val="en-US" w:eastAsia="zh-CN" w:bidi="zh-CN"/>
                <w14:textFill>
                  <w14:solidFill>
                    <w14:schemeClr w14:val="tx1"/>
                  </w14:solidFill>
                </w14:textFill>
              </w:rPr>
            </w:pPr>
            <w:r>
              <w:rPr>
                <w:rFonts w:hint="eastAsia"/>
                <w:color w:val="000000" w:themeColor="text1"/>
                <w:sz w:val="24"/>
                <w:lang w:val="en-US" w:eastAsia="zh-CN" w:bidi="zh-CN"/>
                <w14:textFill>
                  <w14:solidFill>
                    <w14:schemeClr w14:val="tx1"/>
                  </w14:solidFill>
                </w14:textFill>
              </w:rPr>
              <w:t>项目设一个</w:t>
            </w:r>
            <w:r>
              <w:rPr>
                <w:color w:val="000000" w:themeColor="text1"/>
                <w:sz w:val="24"/>
                <w:lang w:bidi="zh-CN"/>
                <w14:textFill>
                  <w14:solidFill>
                    <w14:schemeClr w14:val="tx1"/>
                  </w14:solidFill>
                </w14:textFill>
              </w:rPr>
              <w:t>干化池用于干化</w:t>
            </w:r>
            <w:r>
              <w:rPr>
                <w:rFonts w:hint="eastAsia"/>
                <w:color w:val="000000" w:themeColor="text1"/>
                <w:sz w:val="24"/>
                <w:lang w:val="en-US" w:eastAsia="zh-CN" w:bidi="zh-CN"/>
                <w14:textFill>
                  <w14:solidFill>
                    <w14:schemeClr w14:val="tx1"/>
                  </w14:solidFill>
                </w14:textFill>
              </w:rPr>
              <w:t>浮渣和污水处理站污泥</w:t>
            </w:r>
            <w:r>
              <w:rPr>
                <w:color w:val="000000" w:themeColor="text1"/>
                <w:sz w:val="24"/>
                <w:lang w:bidi="zh-CN"/>
                <w14:textFill>
                  <w14:solidFill>
                    <w14:schemeClr w14:val="tx1"/>
                  </w14:solidFill>
                </w14:textFill>
              </w:rPr>
              <w:t>，</w:t>
            </w:r>
            <w:r>
              <w:rPr>
                <w:rFonts w:hint="eastAsia"/>
                <w:color w:val="000000" w:themeColor="text1"/>
                <w:sz w:val="24"/>
                <w:lang w:bidi="zh-CN"/>
                <w14:textFill>
                  <w14:solidFill>
                    <w14:schemeClr w14:val="tx1"/>
                  </w14:solidFill>
                </w14:textFill>
              </w:rPr>
              <w:t>根据</w:t>
            </w:r>
            <w:r>
              <w:rPr>
                <w:color w:val="000000" w:themeColor="text1"/>
                <w:sz w:val="24"/>
                <w:lang w:bidi="zh-CN"/>
                <w14:textFill>
                  <w14:solidFill>
                    <w14:schemeClr w14:val="tx1"/>
                  </w14:solidFill>
                </w14:textFill>
              </w:rPr>
              <w:t>物料平衡分析可知，项目每年产生</w:t>
            </w:r>
            <w:r>
              <w:rPr>
                <w:rFonts w:hint="eastAsia"/>
                <w:color w:val="000000" w:themeColor="text1"/>
                <w:sz w:val="24"/>
                <w:lang w:val="en-US" w:eastAsia="zh-CN" w:bidi="zh-CN"/>
                <w14:textFill>
                  <w14:solidFill>
                    <w14:schemeClr w14:val="tx1"/>
                  </w14:solidFill>
                </w14:textFill>
              </w:rPr>
              <w:t>98.5</w:t>
            </w:r>
            <w:r>
              <w:rPr>
                <w:color w:val="000000" w:themeColor="text1"/>
                <w:sz w:val="24"/>
                <w:lang w:bidi="zh-CN"/>
                <w14:textFill>
                  <w14:solidFill>
                    <w14:schemeClr w14:val="tx1"/>
                  </w14:solidFill>
                </w14:textFill>
              </w:rPr>
              <w:t>t浮渣和底泥</w:t>
            </w:r>
            <w:r>
              <w:rPr>
                <w:rFonts w:hint="eastAsia"/>
                <w:color w:val="000000" w:themeColor="text1"/>
                <w:sz w:val="24"/>
                <w:lang w:bidi="zh-CN"/>
                <w14:textFill>
                  <w14:solidFill>
                    <w14:schemeClr w14:val="tx1"/>
                  </w14:solidFill>
                </w14:textFill>
              </w:rPr>
              <w:t>，</w:t>
            </w:r>
            <w:r>
              <w:rPr>
                <w:rFonts w:hint="eastAsia"/>
                <w:color w:val="000000" w:themeColor="text1"/>
                <w:sz w:val="24"/>
                <w:lang w:val="en-US" w:bidi="zh-CN"/>
                <w14:textFill>
                  <w14:solidFill>
                    <w14:schemeClr w14:val="tx1"/>
                  </w14:solidFill>
                </w14:textFill>
              </w:rPr>
              <w:t>约0.47t/a，含水率按90%计，经干化后含水率低于60%，则项目干化池渗滤液产生量为0.07m</w:t>
            </w:r>
            <w:r>
              <w:rPr>
                <w:rFonts w:hint="eastAsia"/>
                <w:color w:val="000000" w:themeColor="text1"/>
                <w:sz w:val="24"/>
                <w:vertAlign w:val="superscript"/>
                <w:lang w:val="en-US" w:bidi="zh-CN"/>
                <w14:textFill>
                  <w14:solidFill>
                    <w14:schemeClr w14:val="tx1"/>
                  </w14:solidFill>
                </w14:textFill>
              </w:rPr>
              <w:t>3</w:t>
            </w:r>
            <w:r>
              <w:rPr>
                <w:rFonts w:hint="eastAsia"/>
                <w:color w:val="000000" w:themeColor="text1"/>
                <w:sz w:val="24"/>
                <w:lang w:val="en-US" w:bidi="zh-CN"/>
                <w14:textFill>
                  <w14:solidFill>
                    <w14:schemeClr w14:val="tx1"/>
                  </w14:solidFill>
                </w14:textFill>
              </w:rPr>
              <w:t>/d，排入</w:t>
            </w:r>
            <w:r>
              <w:rPr>
                <w:rFonts w:hint="eastAsia" w:ascii="Times New Roman" w:hAnsi="Times New Roman"/>
                <w:color w:val="000000" w:themeColor="text1"/>
                <w:kern w:val="0"/>
                <w:sz w:val="24"/>
                <w:lang w:val="en-US" w:eastAsia="zh-CN"/>
                <w14:textFill>
                  <w14:solidFill>
                    <w14:schemeClr w14:val="tx1"/>
                  </w14:solidFill>
                </w14:textFill>
              </w:rPr>
              <w:t>项目自建的</w:t>
            </w:r>
            <w:r>
              <w:rPr>
                <w:rFonts w:ascii="Times New Roman" w:hAnsi="Times New Roman"/>
                <w:color w:val="000000" w:themeColor="text1"/>
                <w:kern w:val="0"/>
                <w:sz w:val="24"/>
                <w14:textFill>
                  <w14:solidFill>
                    <w14:schemeClr w14:val="tx1"/>
                  </w14:solidFill>
                </w14:textFill>
              </w:rPr>
              <w:t>污水处理站处理</w:t>
            </w:r>
            <w:r>
              <w:rPr>
                <w:rFonts w:hint="eastAsia"/>
                <w:color w:val="000000" w:themeColor="text1"/>
                <w:kern w:val="0"/>
                <w:sz w:val="24"/>
                <w:lang w:eastAsia="zh-CN"/>
                <w14:textFill>
                  <w14:solidFill>
                    <w14:schemeClr w14:val="tx1"/>
                  </w14:solidFill>
                </w14:textFill>
              </w:rPr>
              <w:t>。</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④</w:t>
            </w:r>
            <w:r>
              <w:rPr>
                <w:b/>
                <w:bCs/>
                <w:color w:val="000000" w:themeColor="text1"/>
                <w:sz w:val="24"/>
                <w14:textFill>
                  <w14:solidFill>
                    <w14:schemeClr w14:val="tx1"/>
                  </w14:solidFill>
                </w14:textFill>
              </w:rPr>
              <w:t>生活用排水</w:t>
            </w:r>
          </w:p>
          <w:p>
            <w:pPr>
              <w:tabs>
                <w:tab w:val="left" w:pos="10069"/>
              </w:tabs>
              <w:spacing w:line="360" w:lineRule="auto"/>
              <w:ind w:right="-67" w:rightChars="-32"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本项目工作人员</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人，其中管理人员</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人，一天一班，工作8小时，在项目内食宿；生产工人一天3班，每班8小时，轮班工作，均不在项目内住宿。根据</w:t>
            </w:r>
            <w:r>
              <w:rPr>
                <w:color w:val="000000" w:themeColor="text1"/>
                <w:sz w:val="24"/>
                <w:lang w:bidi="zh-CN"/>
                <w14:textFill>
                  <w14:solidFill>
                    <w14:schemeClr w14:val="tx1"/>
                  </w14:solidFill>
                </w14:textFill>
              </w:rPr>
              <w:t>《云南省地方标准-用水定额》（DB 53T168-2019）</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在项目区内食宿的人员</w:t>
            </w:r>
            <w:r>
              <w:rPr>
                <w:color w:val="000000" w:themeColor="text1"/>
                <w:sz w:val="24"/>
                <w14:textFill>
                  <w14:solidFill>
                    <w14:schemeClr w14:val="tx1"/>
                  </w14:solidFill>
                </w14:textFill>
              </w:rPr>
              <w:t>生活用水按120L/（人·d），</w:t>
            </w:r>
            <w:r>
              <w:rPr>
                <w:rFonts w:hint="eastAsia"/>
                <w:color w:val="000000" w:themeColor="text1"/>
                <w:sz w:val="24"/>
                <w:lang w:val="en-US" w:eastAsia="zh-CN"/>
                <w14:textFill>
                  <w14:solidFill>
                    <w14:schemeClr w14:val="tx1"/>
                  </w14:solidFill>
                </w14:textFill>
              </w:rPr>
              <w:t>不在项目区内食宿的人员</w:t>
            </w:r>
            <w:r>
              <w:rPr>
                <w:color w:val="000000" w:themeColor="text1"/>
                <w:sz w:val="24"/>
                <w14:textFill>
                  <w14:solidFill>
                    <w14:schemeClr w14:val="tx1"/>
                  </w14:solidFill>
                </w14:textFill>
              </w:rPr>
              <w:t>生活用水按60L/（人·d）计，则在项目</w:t>
            </w:r>
            <w:r>
              <w:rPr>
                <w:rFonts w:hint="eastAsia"/>
                <w:color w:val="000000" w:themeColor="text1"/>
                <w:sz w:val="24"/>
                <w:lang w:val="en-US" w:eastAsia="zh-CN"/>
                <w14:textFill>
                  <w14:solidFill>
                    <w14:schemeClr w14:val="tx1"/>
                  </w14:solidFill>
                </w14:textFill>
              </w:rPr>
              <w:t>工作人员</w:t>
            </w:r>
            <w:r>
              <w:rPr>
                <w:color w:val="000000" w:themeColor="text1"/>
                <w:sz w:val="24"/>
                <w14:textFill>
                  <w14:solidFill>
                    <w14:schemeClr w14:val="tx1"/>
                  </w14:solidFill>
                </w14:textFill>
              </w:rPr>
              <w:t>生活用水量为</w:t>
            </w:r>
            <w:r>
              <w:rPr>
                <w:rFonts w:hint="eastAsia"/>
                <w:color w:val="000000" w:themeColor="text1"/>
                <w:sz w:val="24"/>
                <w:lang w:val="en-US" w:eastAsia="zh-CN"/>
                <w14:textFill>
                  <w14:solidFill>
                    <w14:schemeClr w14:val="tx1"/>
                  </w14:solidFill>
                </w14:textFill>
              </w:rPr>
              <w:t>2.1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441</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生活污水量以用水量80%计，则项目运营期生活污水产生量为</w:t>
            </w:r>
            <w:r>
              <w:rPr>
                <w:rFonts w:hint="eastAsia"/>
                <w:color w:val="000000" w:themeColor="text1"/>
                <w:sz w:val="24"/>
                <w:lang w:val="en-US" w:eastAsia="zh-CN"/>
                <w14:textFill>
                  <w14:solidFill>
                    <w14:schemeClr w14:val="tx1"/>
                  </w14:solidFill>
                </w14:textFill>
              </w:rPr>
              <w:t>1.68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352.8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pPr>
              <w:adjustRightInd w:val="0"/>
              <w:snapToGrid w:val="0"/>
              <w:spacing w:line="360" w:lineRule="auto"/>
              <w:ind w:firstLine="482" w:firstLineChars="200"/>
              <w:jc w:val="left"/>
              <w:rPr>
                <w:b/>
                <w:bCs w:val="0"/>
                <w:color w:val="000000" w:themeColor="text1"/>
                <w:sz w:val="24"/>
                <w14:textFill>
                  <w14:solidFill>
                    <w14:schemeClr w14:val="tx1"/>
                  </w14:solidFill>
                </w14:textFill>
              </w:rPr>
            </w:pPr>
            <w:r>
              <w:rPr>
                <w:rFonts w:hint="eastAsia" w:ascii="宋体" w:hAnsi="宋体" w:cs="宋体"/>
                <w:b/>
                <w:bCs w:val="0"/>
                <w:color w:val="000000" w:themeColor="text1"/>
                <w:sz w:val="24"/>
                <w:lang w:val="en-US" w:eastAsia="zh-CN"/>
                <w14:textFill>
                  <w14:solidFill>
                    <w14:schemeClr w14:val="tx1"/>
                  </w14:solidFill>
                </w14:textFill>
              </w:rPr>
              <w:t>⑤</w:t>
            </w:r>
            <w:r>
              <w:rPr>
                <w:b/>
                <w:bCs w:val="0"/>
                <w:color w:val="000000" w:themeColor="text1"/>
                <w:sz w:val="24"/>
                <w14:textFill>
                  <w14:solidFill>
                    <w14:schemeClr w14:val="tx1"/>
                  </w14:solidFill>
                </w14:textFill>
              </w:rPr>
              <w:t>实验室废水</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实验室拟配备1台旋转式粘度计、1个干燥箱、1个电子天平、2个恒温水浴锅、1台搅拌器，项目实验室仅对产品进行抽样检测，测定产品的粘度和水分，其余理化指标委托第三方监测单位进行检测。实验室设施仅用毛巾擦拭即可，废水主要为量杯清洗废水，量杯每次仅用2-4个，清洗废水产生量较小，可忽略不计，化验室废水与生活污水一并处置。</w:t>
            </w:r>
          </w:p>
          <w:p>
            <w:pPr>
              <w:spacing w:line="360" w:lineRule="auto"/>
              <w:ind w:firstLine="482" w:firstLineChars="200"/>
              <w:rPr>
                <w:b/>
                <w:bCs w:val="0"/>
                <w:color w:val="000000" w:themeColor="text1"/>
                <w:sz w:val="24"/>
                <w14:textFill>
                  <w14:solidFill>
                    <w14:schemeClr w14:val="tx1"/>
                  </w14:solidFill>
                </w14:textFill>
              </w:rPr>
            </w:pPr>
            <w:r>
              <w:rPr>
                <w:rFonts w:hint="eastAsia" w:ascii="宋体" w:hAnsi="宋体" w:cs="宋体"/>
                <w:b/>
                <w:bCs w:val="0"/>
                <w:color w:val="000000" w:themeColor="text1"/>
                <w:sz w:val="24"/>
                <w:lang w:val="en-US" w:eastAsia="zh-CN"/>
                <w14:textFill>
                  <w14:solidFill>
                    <w14:schemeClr w14:val="tx1"/>
                  </w14:solidFill>
                </w14:textFill>
              </w:rPr>
              <w:t>⑥</w:t>
            </w:r>
            <w:r>
              <w:rPr>
                <w:b/>
                <w:bCs w:val="0"/>
                <w:color w:val="000000" w:themeColor="text1"/>
                <w:sz w:val="24"/>
                <w14:textFill>
                  <w14:solidFill>
                    <w14:schemeClr w14:val="tx1"/>
                  </w14:solidFill>
                </w14:textFill>
              </w:rPr>
              <w:t>初期雨水</w:t>
            </w:r>
          </w:p>
          <w:p>
            <w:pPr>
              <w:pStyle w:val="6"/>
              <w:spacing w:line="360" w:lineRule="auto"/>
              <w:ind w:firstLine="480" w:firstLineChars="200"/>
              <w:jc w:val="both"/>
              <w:rPr>
                <w:color w:val="000000" w:themeColor="text1"/>
                <w:szCs w:val="24"/>
                <w14:textFill>
                  <w14:solidFill>
                    <w14:schemeClr w14:val="tx1"/>
                  </w14:solidFill>
                </w14:textFill>
              </w:rPr>
            </w:pPr>
            <w:r>
              <w:rPr>
                <w:color w:val="000000" w:themeColor="text1"/>
                <w:szCs w:val="24"/>
                <w14:textFill>
                  <w14:solidFill>
                    <w14:schemeClr w14:val="tx1"/>
                  </w14:solidFill>
                </w14:textFill>
              </w:rPr>
              <w:t>本环评建议单独设置雨水收集池对项目区地表径流进行收集，项目区需进行收集雨水区域面积为</w:t>
            </w:r>
            <w:r>
              <w:rPr>
                <w:rFonts w:hint="eastAsia"/>
                <w:color w:val="000000" w:themeColor="text1"/>
                <w:szCs w:val="24"/>
                <w:lang w:val="en-US" w:eastAsia="zh-CN"/>
                <w14:textFill>
                  <w14:solidFill>
                    <w14:schemeClr w14:val="tx1"/>
                  </w14:solidFill>
                </w14:textFill>
              </w:rPr>
              <w:t>3900</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。根据</w:t>
            </w:r>
            <w:r>
              <w:rPr>
                <w:rFonts w:hint="eastAsia"/>
                <w:color w:val="000000" w:themeColor="text1"/>
                <w:szCs w:val="24"/>
                <w:lang w:val="en-US" w:eastAsia="zh-CN"/>
                <w14:textFill>
                  <w14:solidFill>
                    <w14:schemeClr w14:val="tx1"/>
                  </w14:solidFill>
                </w14:textFill>
              </w:rPr>
              <w:t>砚山</w:t>
            </w:r>
            <w:r>
              <w:rPr>
                <w:color w:val="000000" w:themeColor="text1"/>
                <w:szCs w:val="24"/>
                <w14:textFill>
                  <w14:solidFill>
                    <w14:schemeClr w14:val="tx1"/>
                  </w14:solidFill>
                </w14:textFill>
              </w:rPr>
              <w:t>县气象资料，</w:t>
            </w:r>
            <w:r>
              <w:rPr>
                <w:rFonts w:hint="eastAsia"/>
                <w:color w:val="000000" w:themeColor="text1"/>
                <w:szCs w:val="24"/>
                <w:lang w:val="en-US" w:eastAsia="zh-CN"/>
                <w14:textFill>
                  <w14:solidFill>
                    <w14:schemeClr w14:val="tx1"/>
                  </w14:solidFill>
                </w14:textFill>
              </w:rPr>
              <w:t>近</w:t>
            </w:r>
            <w:r>
              <w:rPr>
                <w:color w:val="000000" w:themeColor="text1"/>
                <w:szCs w:val="24"/>
                <w14:textFill>
                  <w14:solidFill>
                    <w14:schemeClr w14:val="tx1"/>
                  </w14:solidFill>
                </w14:textFill>
              </w:rPr>
              <w:t>20年一遇最大日降雨量为</w:t>
            </w:r>
            <w:r>
              <w:rPr>
                <w:rFonts w:hint="eastAsia"/>
                <w:color w:val="000000" w:themeColor="text1"/>
                <w:szCs w:val="24"/>
                <w:lang w:val="en-US" w:eastAsia="zh-CN"/>
                <w14:textFill>
                  <w14:solidFill>
                    <w14:schemeClr w14:val="tx1"/>
                  </w14:solidFill>
                </w14:textFill>
              </w:rPr>
              <w:t>103</w:t>
            </w:r>
            <w:r>
              <w:rPr>
                <w:color w:val="000000" w:themeColor="text1"/>
                <w:szCs w:val="24"/>
                <w14:textFill>
                  <w14:solidFill>
                    <w14:schemeClr w14:val="tx1"/>
                  </w14:solidFill>
                </w14:textFill>
              </w:rPr>
              <w:t>mm。根据《建筑与小区雨水控制及利用工程技术规范》（GB50400-2016）中的有关规范，雨季雨水地表径流的计算，按下述经验公式估算：</w:t>
            </w:r>
          </w:p>
          <w:p>
            <w:pPr>
              <w:pStyle w:val="68"/>
              <w:spacing w:line="360" w:lineRule="auto"/>
              <w:ind w:left="481" w:leftChars="229" w:firstLine="2040" w:firstLineChars="8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Wi=S×Q×10</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×1/4</w:t>
            </w:r>
          </w:p>
          <w:p>
            <w:pPr>
              <w:pStyle w:val="68"/>
              <w:spacing w:line="360" w:lineRule="auto"/>
              <w:ind w:left="481" w:leftChars="229" w:firstLine="1560" w:firstLineChars="65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式中Wi——地表径流量（m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/次）；</w:t>
            </w:r>
          </w:p>
          <w:p>
            <w:pPr>
              <w:pStyle w:val="68"/>
              <w:spacing w:line="360" w:lineRule="auto"/>
              <w:ind w:left="480"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Q——最大日降雨量×0.1（mm）；</w:t>
            </w:r>
          </w:p>
          <w:p>
            <w:pPr>
              <w:pStyle w:val="68"/>
              <w:tabs>
                <w:tab w:val="left" w:pos="6285"/>
              </w:tabs>
              <w:spacing w:line="360" w:lineRule="auto"/>
              <w:ind w:left="480"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S——汇水面积（m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ab/>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本项目采用历年最大暴雨的前15分钟雨量为雨季初期雨水地表径流，根据上式计算得出：项目区地表径流收集量为</w:t>
            </w:r>
            <w:r>
              <w:rPr>
                <w:rFonts w:hint="eastAsia"/>
                <w:color w:val="000000" w:themeColor="text1"/>
                <w:sz w:val="24"/>
                <w:lang w:val="en-US" w:eastAsia="zh-CN"/>
                <w14:textFill>
                  <w14:solidFill>
                    <w14:schemeClr w14:val="tx1"/>
                  </w14:solidFill>
                </w14:textFill>
              </w:rPr>
              <w:t>10.04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/次</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因此项目区内雨水经雨水沟收集，初期雨水收集池（容积12m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，仅收集前15min初期雨水）收集后用于场内非雨天洒水降尘，不外排；其余雨水经雨水沟收集沉淀后排出场外</w:t>
            </w:r>
            <w:r>
              <w:rPr>
                <w:color w:val="000000" w:themeColor="text1"/>
                <w:sz w:val="24"/>
                <w14:textFill>
                  <w14:solidFill>
                    <w14:schemeClr w14:val="tx1"/>
                  </w14:solidFill>
                </w14:textFill>
              </w:rPr>
              <w:t>。</w:t>
            </w:r>
          </w:p>
          <w:p>
            <w:pPr>
              <w:tabs>
                <w:tab w:val="left" w:pos="10069"/>
              </w:tabs>
              <w:spacing w:line="360" w:lineRule="auto"/>
              <w:ind w:right="-67" w:rightChars="-32" w:firstLine="482" w:firstLineChars="200"/>
              <w:rPr>
                <w:b/>
                <w:bCs/>
                <w:color w:val="000000" w:themeColor="text1"/>
                <w:sz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⑦</w:t>
            </w:r>
            <w:r>
              <w:rPr>
                <w:b/>
                <w:bCs/>
                <w:color w:val="000000" w:themeColor="text1"/>
                <w:sz w:val="24"/>
                <w14:textFill>
                  <w14:solidFill>
                    <w14:schemeClr w14:val="tx1"/>
                  </w14:solidFill>
                </w14:textFill>
              </w:rPr>
              <w:t>项目用水量和污废水量汇总表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项目运营期废水主要包括</w:t>
            </w: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清洗废水、</w:t>
            </w:r>
            <w:r>
              <w:rPr>
                <w:rFonts w:hint="eastAsia"/>
                <w:color w:val="000000" w:themeColor="text1"/>
                <w:sz w:val="24"/>
                <w:lang w:val="en-US" w:eastAsia="zh-CN"/>
                <w14:textFill>
                  <w14:solidFill>
                    <w14:schemeClr w14:val="tx1"/>
                  </w14:solidFill>
                </w14:textFill>
              </w:rPr>
              <w:t>工艺废水</w:t>
            </w:r>
            <w:r>
              <w:rPr>
                <w:color w:val="000000" w:themeColor="text1"/>
                <w:sz w:val="24"/>
                <w14:textFill>
                  <w14:solidFill>
                    <w14:schemeClr w14:val="tx1"/>
                  </w14:solidFill>
                </w14:textFill>
              </w:rPr>
              <w:t>和员工生活污水</w:t>
            </w:r>
            <w:r>
              <w:rPr>
                <w:rFonts w:hint="eastAsia"/>
                <w:color w:val="000000" w:themeColor="text1"/>
                <w:sz w:val="24"/>
                <w:lang w:val="en-US" w:eastAsia="zh-CN"/>
                <w14:textFill>
                  <w14:solidFill>
                    <w14:schemeClr w14:val="tx1"/>
                  </w14:solidFill>
                </w14:textFill>
              </w:rPr>
              <w:t>等</w:t>
            </w:r>
            <w:r>
              <w:rPr>
                <w:color w:val="000000" w:themeColor="text1"/>
                <w:sz w:val="24"/>
                <w14:textFill>
                  <w14:solidFill>
                    <w14:schemeClr w14:val="tx1"/>
                  </w14:solidFill>
                </w14:textFill>
              </w:rPr>
              <w:t>。用水量和污废水产生量见表2-</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ind w:firstLine="482"/>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建设项目新鲜用水量和污废水产生量一览表</w:t>
            </w:r>
          </w:p>
          <w:tbl>
            <w:tblPr>
              <w:tblStyle w:val="25"/>
              <w:tblW w:w="760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635"/>
              <w:gridCol w:w="1800"/>
              <w:gridCol w:w="795"/>
              <w:gridCol w:w="1144"/>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2" w:hRule="atLeast"/>
                <w:jc w:val="center"/>
              </w:trPr>
              <w:tc>
                <w:tcPr>
                  <w:tcW w:w="126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3435"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新鲜用水量（m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79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产污</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系数</w:t>
                  </w:r>
                </w:p>
              </w:tc>
              <w:tc>
                <w:tcPr>
                  <w:tcW w:w="211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污废水产生量（m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1260" w:type="dxa"/>
                  <w:vMerge w:val="continue"/>
                  <w:vAlign w:val="center"/>
                </w:tcPr>
                <w:p>
                  <w:pPr>
                    <w:jc w:val="center"/>
                    <w:rPr>
                      <w:color w:val="000000" w:themeColor="text1"/>
                      <w:szCs w:val="21"/>
                      <w14:textFill>
                        <w14:solidFill>
                          <w14:schemeClr w14:val="tx1"/>
                        </w14:solidFill>
                      </w14:textFill>
                    </w:rPr>
                  </w:pPr>
                </w:p>
              </w:tc>
              <w:tc>
                <w:tcPr>
                  <w:tcW w:w="163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w:t>
                  </w:r>
                </w:p>
              </w:tc>
              <w:tc>
                <w:tcPr>
                  <w:tcW w:w="18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w:t>
                  </w:r>
                </w:p>
              </w:tc>
              <w:tc>
                <w:tcPr>
                  <w:tcW w:w="795" w:type="dxa"/>
                  <w:vMerge w:val="continue"/>
                  <w:vAlign w:val="center"/>
                </w:tcPr>
                <w:p>
                  <w:pPr>
                    <w:jc w:val="center"/>
                    <w:rPr>
                      <w:color w:val="000000" w:themeColor="text1"/>
                      <w:szCs w:val="21"/>
                      <w14:textFill>
                        <w14:solidFill>
                          <w14:schemeClr w14:val="tx1"/>
                        </w14:solidFill>
                      </w14:textFill>
                    </w:rPr>
                  </w:pPr>
                </w:p>
              </w:tc>
              <w:tc>
                <w:tcPr>
                  <w:tcW w:w="1144" w:type="dxa"/>
                  <w:tcBorders>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w:t>
                  </w:r>
                </w:p>
              </w:tc>
              <w:tc>
                <w:tcPr>
                  <w:tcW w:w="974" w:type="dxa"/>
                  <w:tcBorders>
                    <w:lef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12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清洗水</w:t>
                  </w:r>
                </w:p>
              </w:tc>
              <w:tc>
                <w:tcPr>
                  <w:tcW w:w="1635" w:type="dxa"/>
                  <w:tcBorders>
                    <w:right w:val="single" w:color="auto" w:sz="4" w:space="0"/>
                  </w:tcBorders>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62.6（来源于回用水）</w:t>
                  </w:r>
                </w:p>
              </w:tc>
              <w:tc>
                <w:tcPr>
                  <w:tcW w:w="1800" w:type="dxa"/>
                  <w:tcBorders>
                    <w:left w:val="single" w:color="auto" w:sz="4" w:space="0"/>
                  </w:tcBorders>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13140（来源于回用水）</w:t>
                  </w:r>
                </w:p>
              </w:tc>
              <w:tc>
                <w:tcPr>
                  <w:tcW w:w="7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w:t>
                  </w:r>
                </w:p>
              </w:tc>
              <w:tc>
                <w:tcPr>
                  <w:tcW w:w="1144" w:type="dxa"/>
                  <w:tcBorders>
                    <w:right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56.3</w:t>
                  </w:r>
                </w:p>
              </w:tc>
              <w:tc>
                <w:tcPr>
                  <w:tcW w:w="974" w:type="dxa"/>
                  <w:tcBorders>
                    <w:left w:val="single" w:color="auto" w:sz="4" w:space="0"/>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11826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260"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生产水</w:t>
                  </w:r>
                </w:p>
              </w:tc>
              <w:tc>
                <w:tcPr>
                  <w:tcW w:w="1635"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55</w:t>
                  </w:r>
                </w:p>
              </w:tc>
              <w:tc>
                <w:tcPr>
                  <w:tcW w:w="1800"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11566.7</w:t>
                  </w:r>
                </w:p>
              </w:tc>
              <w:tc>
                <w:tcPr>
                  <w:tcW w:w="795"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0.9</w:t>
                  </w:r>
                </w:p>
              </w:tc>
              <w:tc>
                <w:tcPr>
                  <w:tcW w:w="1144" w:type="dxa"/>
                  <w:tcBorders>
                    <w:right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49.5</w:t>
                  </w:r>
                </w:p>
              </w:tc>
              <w:tc>
                <w:tcPr>
                  <w:tcW w:w="974" w:type="dxa"/>
                  <w:tcBorders>
                    <w:left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260"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干化池渗滤液</w:t>
                  </w:r>
                </w:p>
              </w:tc>
              <w:tc>
                <w:tcPr>
                  <w:tcW w:w="1635" w:type="dxa"/>
                  <w:vAlign w:val="center"/>
                </w:tcPr>
                <w:p>
                  <w:pPr>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1800"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795"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1144" w:type="dxa"/>
                  <w:tcBorders>
                    <w:right w:val="single" w:color="auto" w:sz="4" w:space="0"/>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0.07</w:t>
                  </w:r>
                </w:p>
              </w:tc>
              <w:tc>
                <w:tcPr>
                  <w:tcW w:w="974" w:type="dxa"/>
                  <w:tcBorders>
                    <w:left w:val="single" w:color="auto" w:sz="4" w:space="0"/>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260"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生活用水</w:t>
                  </w:r>
                </w:p>
              </w:tc>
              <w:tc>
                <w:tcPr>
                  <w:tcW w:w="1635"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2.1</w:t>
                  </w:r>
                </w:p>
              </w:tc>
              <w:tc>
                <w:tcPr>
                  <w:tcW w:w="1800"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441</w:t>
                  </w:r>
                </w:p>
              </w:tc>
              <w:tc>
                <w:tcPr>
                  <w:tcW w:w="795"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0.8</w:t>
                  </w:r>
                </w:p>
              </w:tc>
              <w:tc>
                <w:tcPr>
                  <w:tcW w:w="1144"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1.68</w:t>
                  </w:r>
                </w:p>
              </w:tc>
              <w:tc>
                <w:tcPr>
                  <w:tcW w:w="974"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352.8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12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实验室</w:t>
                  </w:r>
                </w:p>
              </w:tc>
              <w:tc>
                <w:tcPr>
                  <w:tcW w:w="163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11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少量（与生活污水一并处理）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1260" w:type="dxa"/>
                  <w:tcBorders>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63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119.7</w:t>
                  </w:r>
                </w:p>
              </w:tc>
              <w:tc>
                <w:tcPr>
                  <w:tcW w:w="180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25147.7</w:t>
                  </w:r>
                </w:p>
              </w:tc>
              <w:tc>
                <w:tcPr>
                  <w:tcW w:w="79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44" w:type="dxa"/>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107.55</w:t>
                  </w:r>
                </w:p>
              </w:tc>
              <w:tc>
                <w:tcPr>
                  <w:tcW w:w="974" w:type="dxa"/>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22593.5</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由表2-</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知，项目运营期，项目</w:t>
            </w:r>
            <w:r>
              <w:rPr>
                <w:rFonts w:hint="eastAsia"/>
                <w:color w:val="000000" w:themeColor="text1"/>
                <w:sz w:val="24"/>
                <w:lang w:val="en-US" w:eastAsia="zh-CN"/>
                <w14:textFill>
                  <w14:solidFill>
                    <w14:schemeClr w14:val="tx1"/>
                  </w14:solidFill>
                </w14:textFill>
              </w:rPr>
              <w:t>总</w:t>
            </w:r>
            <w:r>
              <w:rPr>
                <w:color w:val="000000" w:themeColor="text1"/>
                <w:sz w:val="24"/>
                <w14:textFill>
                  <w14:solidFill>
                    <w14:schemeClr w14:val="tx1"/>
                  </w14:solidFill>
                </w14:textFill>
              </w:rPr>
              <w:t>用水量为</w:t>
            </w:r>
            <w:r>
              <w:rPr>
                <w:rFonts w:hint="eastAsia"/>
                <w:color w:val="000000" w:themeColor="text1"/>
                <w:sz w:val="24"/>
                <w:lang w:val="en-US" w:eastAsia="zh-CN"/>
                <w14:textFill>
                  <w14:solidFill>
                    <w14:schemeClr w14:val="tx1"/>
                  </w14:solidFill>
                </w14:textFill>
              </w:rPr>
              <w:t>119.7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25147.7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/a，项目污废水产生量为</w:t>
            </w:r>
            <w:r>
              <w:rPr>
                <w:rFonts w:hint="eastAsia"/>
                <w:color w:val="000000" w:themeColor="text1"/>
                <w:sz w:val="24"/>
                <w14:textFill>
                  <w14:solidFill>
                    <w14:schemeClr w14:val="tx1"/>
                  </w14:solidFill>
                </w14:textFill>
              </w:rPr>
              <w:t>107.55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其中回用水量为62.6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，用于企业自有农用地灌溉用水量为43.27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，1.68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清掏用作农肥</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项目运营期水量平衡具体见图2-</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和图</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p>
            <w:pPr>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mc:AlternateContent>
                <mc:Choice Requires="wpc">
                  <w:drawing>
                    <wp:inline distT="0" distB="0" distL="114300" distR="114300">
                      <wp:extent cx="5086350" cy="3670300"/>
                      <wp:effectExtent l="0" t="0" r="0" b="6350"/>
                      <wp:docPr id="78" name="画布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w="6350" cmpd="sng">
                                <a:noFill/>
                                <a:prstDash val="solid"/>
                              </a:ln>
                            </wpc:whole>
                            <wps:wsp>
                              <wps:cNvPr id="79" name="文本框 24"/>
                              <wps:cNvSpPr txBox="1"/>
                              <wps:spPr>
                                <a:xfrm>
                                  <a:off x="8890" y="1805305"/>
                                  <a:ext cx="590550" cy="343535"/>
                                </a:xfrm>
                                <a:prstGeom prst="rect">
                                  <a:avLst/>
                                </a:prstGeom>
                                <a:noFill/>
                                <a:ln>
                                  <a:noFill/>
                                </a:ln>
                              </wps:spPr>
                              <wps:txbx>
                                <w:txbxContent>
                                  <w:p>
                                    <w:r>
                                      <w:rPr>
                                        <w:rFonts w:hint="eastAsia"/>
                                      </w:rPr>
                                      <w:t>新鲜水</w:t>
                                    </w:r>
                                  </w:p>
                                  <w:p>
                                    <w:pPr>
                                      <w:jc w:val="center"/>
                                      <w:rPr>
                                        <w:rFonts w:hint="default"/>
                                        <w:lang w:val="en-US" w:eastAsia="zh-CN"/>
                                      </w:rPr>
                                    </w:pPr>
                                  </w:p>
                                </w:txbxContent>
                              </wps:txbx>
                              <wps:bodyPr upright="1"/>
                            </wps:wsp>
                            <wps:wsp>
                              <wps:cNvPr id="80" name="直接连接符 25"/>
                              <wps:cNvCnPr/>
                              <wps:spPr>
                                <a:xfrm>
                                  <a:off x="20320" y="2116455"/>
                                  <a:ext cx="543560" cy="635"/>
                                </a:xfrm>
                                <a:prstGeom prst="line">
                                  <a:avLst/>
                                </a:prstGeom>
                                <a:ln w="9525" cap="flat" cmpd="sng">
                                  <a:solidFill>
                                    <a:srgbClr val="000000"/>
                                  </a:solidFill>
                                  <a:prstDash val="solid"/>
                                  <a:headEnd type="none" w="med" len="med"/>
                                  <a:tailEnd type="triangle" w="med" len="med"/>
                                </a:ln>
                              </wps:spPr>
                              <wps:bodyPr/>
                            </wps:wsp>
                            <wps:wsp>
                              <wps:cNvPr id="81" name="直接连接符 26"/>
                              <wps:cNvCnPr/>
                              <wps:spPr>
                                <a:xfrm flipV="1">
                                  <a:off x="547370" y="1544320"/>
                                  <a:ext cx="0" cy="1167130"/>
                                </a:xfrm>
                                <a:prstGeom prst="line">
                                  <a:avLst/>
                                </a:prstGeom>
                                <a:ln w="9525" cap="flat" cmpd="sng">
                                  <a:solidFill>
                                    <a:srgbClr val="000000"/>
                                  </a:solidFill>
                                  <a:prstDash val="solid"/>
                                  <a:headEnd type="none" w="med" len="med"/>
                                  <a:tailEnd type="none" w="med" len="med"/>
                                </a:ln>
                              </wps:spPr>
                              <wps:bodyPr/>
                            </wps:wsp>
                            <wps:wsp>
                              <wps:cNvPr id="83" name="直接连接符 28"/>
                              <wps:cNvCnPr/>
                              <wps:spPr>
                                <a:xfrm>
                                  <a:off x="551180" y="2713355"/>
                                  <a:ext cx="440055" cy="1905"/>
                                </a:xfrm>
                                <a:prstGeom prst="line">
                                  <a:avLst/>
                                </a:prstGeom>
                                <a:ln w="9525" cap="flat" cmpd="sng">
                                  <a:solidFill>
                                    <a:srgbClr val="000000"/>
                                  </a:solidFill>
                                  <a:prstDash val="solid"/>
                                  <a:headEnd type="none" w="med" len="med"/>
                                  <a:tailEnd type="triangle" w="med" len="med"/>
                                </a:ln>
                              </wps:spPr>
                              <wps:bodyPr/>
                            </wps:wsp>
                            <wps:wsp>
                              <wps:cNvPr id="84" name="直接连接符 29"/>
                              <wps:cNvCnPr/>
                              <wps:spPr>
                                <a:xfrm flipV="1">
                                  <a:off x="537845" y="1558290"/>
                                  <a:ext cx="478790" cy="3175"/>
                                </a:xfrm>
                                <a:prstGeom prst="line">
                                  <a:avLst/>
                                </a:prstGeom>
                                <a:ln w="9525" cap="flat" cmpd="sng">
                                  <a:solidFill>
                                    <a:srgbClr val="000000"/>
                                  </a:solidFill>
                                  <a:prstDash val="solid"/>
                                  <a:headEnd type="none" w="med" len="med"/>
                                  <a:tailEnd type="triangle" w="med" len="med"/>
                                </a:ln>
                              </wps:spPr>
                              <wps:bodyPr/>
                            </wps:wsp>
                            <wps:wsp>
                              <wps:cNvPr id="96" name="文本框 30"/>
                              <wps:cNvSpPr txBox="1"/>
                              <wps:spPr>
                                <a:xfrm>
                                  <a:off x="1019810" y="477520"/>
                                  <a:ext cx="87503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清洗环节</w:t>
                                    </w:r>
                                  </w:p>
                                </w:txbxContent>
                              </wps:txbx>
                              <wps:bodyPr upright="1"/>
                            </wps:wsp>
                            <wps:wsp>
                              <wps:cNvPr id="103" name="文本框 37"/>
                              <wps:cNvSpPr txBox="1"/>
                              <wps:spPr>
                                <a:xfrm>
                                  <a:off x="3052445" y="21399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62.6</w:t>
                                    </w:r>
                                  </w:p>
                                </w:txbxContent>
                              </wps:txbx>
                              <wps:bodyPr upright="1"/>
                            </wps:wsp>
                            <wps:wsp>
                              <wps:cNvPr id="104" name="曲线连接符 38"/>
                              <wps:cNvCnPr/>
                              <wps:spPr>
                                <a:xfrm flipV="1">
                                  <a:off x="1610360" y="371475"/>
                                  <a:ext cx="389255" cy="16129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05" name="文本框 39"/>
                              <wps:cNvSpPr txBox="1"/>
                              <wps:spPr>
                                <a:xfrm>
                                  <a:off x="1887855" y="22034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6.3</w:t>
                                    </w:r>
                                  </w:p>
                                </w:txbxContent>
                              </wps:txbx>
                              <wps:bodyPr upright="1"/>
                            </wps:wsp>
                            <wps:wsp>
                              <wps:cNvPr id="123" name="直接连接符 57"/>
                              <wps:cNvCnPr>
                                <a:stCxn id="450" idx="3"/>
                                <a:endCxn id="245" idx="1"/>
                              </wps:cNvCnPr>
                              <wps:spPr>
                                <a:xfrm flipV="1">
                                  <a:off x="3526155" y="1557020"/>
                                  <a:ext cx="431800" cy="1270"/>
                                </a:xfrm>
                                <a:prstGeom prst="line">
                                  <a:avLst/>
                                </a:prstGeom>
                                <a:ln w="9525" cap="flat" cmpd="sng">
                                  <a:solidFill>
                                    <a:srgbClr val="000000"/>
                                  </a:solidFill>
                                  <a:prstDash val="solid"/>
                                  <a:headEnd type="none" w="med" len="med"/>
                                  <a:tailEnd type="triangle" w="med" len="med"/>
                                </a:ln>
                              </wps:spPr>
                              <wps:bodyPr/>
                            </wps:wsp>
                            <wps:wsp>
                              <wps:cNvPr id="127" name="直接连接符 61"/>
                              <wps:cNvCnPr/>
                              <wps:spPr>
                                <a:xfrm flipV="1">
                                  <a:off x="2051050" y="2535555"/>
                                  <a:ext cx="635" cy="400685"/>
                                </a:xfrm>
                                <a:prstGeom prst="line">
                                  <a:avLst/>
                                </a:prstGeom>
                                <a:ln w="9525" cap="flat" cmpd="sng">
                                  <a:solidFill>
                                    <a:srgbClr val="000000"/>
                                  </a:solidFill>
                                  <a:prstDash val="solid"/>
                                  <a:headEnd type="none" w="med" len="med"/>
                                  <a:tailEnd type="none" w="med" len="med"/>
                                </a:ln>
                              </wps:spPr>
                              <wps:bodyPr/>
                            </wps:wsp>
                            <wps:wsp>
                              <wps:cNvPr id="128" name="直接连接符 62"/>
                              <wps:cNvCnPr/>
                              <wps:spPr>
                                <a:xfrm>
                                  <a:off x="2058035" y="2539365"/>
                                  <a:ext cx="480695" cy="635"/>
                                </a:xfrm>
                                <a:prstGeom prst="line">
                                  <a:avLst/>
                                </a:prstGeom>
                                <a:ln w="9525" cap="flat" cmpd="sng">
                                  <a:solidFill>
                                    <a:srgbClr val="000000"/>
                                  </a:solidFill>
                                  <a:prstDash val="solid"/>
                                  <a:headEnd type="none" w="med" len="med"/>
                                  <a:tailEnd type="triangle" w="med" len="med"/>
                                </a:ln>
                              </wps:spPr>
                              <wps:bodyPr/>
                            </wps:wsp>
                            <wps:wsp>
                              <wps:cNvPr id="129" name="直接连接符 63"/>
                              <wps:cNvCnPr/>
                              <wps:spPr>
                                <a:xfrm>
                                  <a:off x="2056765" y="2940050"/>
                                  <a:ext cx="480695" cy="635"/>
                                </a:xfrm>
                                <a:prstGeom prst="line">
                                  <a:avLst/>
                                </a:prstGeom>
                                <a:ln w="9525" cap="flat" cmpd="sng">
                                  <a:solidFill>
                                    <a:srgbClr val="000000"/>
                                  </a:solidFill>
                                  <a:prstDash val="solid"/>
                                  <a:headEnd type="none" w="med" len="med"/>
                                  <a:tailEnd type="triangle" w="med" len="med"/>
                                </a:ln>
                              </wps:spPr>
                              <wps:bodyPr/>
                            </wps:wsp>
                            <wps:wsp>
                              <wps:cNvPr id="141" name="文本框 72"/>
                              <wps:cNvSpPr txBox="1"/>
                              <wps:spPr>
                                <a:xfrm>
                                  <a:off x="1841500" y="3157855"/>
                                  <a:ext cx="879475" cy="276860"/>
                                </a:xfrm>
                                <a:prstGeom prst="rect">
                                  <a:avLst/>
                                </a:prstGeom>
                                <a:noFill/>
                                <a:ln>
                                  <a:noFill/>
                                </a:ln>
                              </wps:spPr>
                              <wps:txbx>
                                <w:txbxContent>
                                  <w:p>
                                    <w:r>
                                      <w:rPr>
                                        <w:rFonts w:hint="eastAsia"/>
                                        <w:szCs w:val="21"/>
                                        <w:lang w:val="en-US" w:eastAsia="zh-CN"/>
                                      </w:rPr>
                                      <w:t>10.04</w:t>
                                    </w:r>
                                    <w:r>
                                      <w:rPr>
                                        <w:szCs w:val="21"/>
                                      </w:rPr>
                                      <w:t>m</w:t>
                                    </w:r>
                                    <w:r>
                                      <w:rPr>
                                        <w:szCs w:val="21"/>
                                        <w:vertAlign w:val="superscript"/>
                                      </w:rPr>
                                      <w:t>3</w:t>
                                    </w:r>
                                    <w:r>
                                      <w:rPr>
                                        <w:szCs w:val="21"/>
                                      </w:rPr>
                                      <w:t>/次</w:t>
                                    </w:r>
                                  </w:p>
                                </w:txbxContent>
                              </wps:txbx>
                              <wps:bodyPr upright="1"/>
                            </wps:wsp>
                            <wpg:wgp>
                              <wpg:cNvPr id="370" name="组合 370"/>
                              <wpg:cNvGrpSpPr/>
                              <wpg:grpSpPr>
                                <a:xfrm>
                                  <a:off x="481330" y="2233295"/>
                                  <a:ext cx="2736215" cy="1158240"/>
                                  <a:chOff x="730" y="2628"/>
                                  <a:chExt cx="4309" cy="1824"/>
                                </a:xfrm>
                              </wpg:grpSpPr>
                              <wps:wsp>
                                <wps:cNvPr id="120" name="文本框 54"/>
                                <wps:cNvSpPr txBox="1"/>
                                <wps:spPr>
                                  <a:xfrm>
                                    <a:off x="1576" y="3134"/>
                                    <a:ext cx="115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121" name="直接连接符 55"/>
                                <wps:cNvCnPr/>
                                <wps:spPr>
                                  <a:xfrm>
                                    <a:off x="2744" y="3390"/>
                                    <a:ext cx="468" cy="1"/>
                                  </a:xfrm>
                                  <a:prstGeom prst="line">
                                    <a:avLst/>
                                  </a:prstGeom>
                                  <a:ln w="9525" cap="flat" cmpd="sng">
                                    <a:solidFill>
                                      <a:srgbClr val="000000"/>
                                    </a:solidFill>
                                    <a:prstDash val="solid"/>
                                    <a:headEnd type="none" w="med" len="med"/>
                                    <a:tailEnd type="triangle" w="med" len="med"/>
                                  </a:ln>
                                </wps:spPr>
                                <wps:bodyPr/>
                              </wps:wsp>
                              <wps:wsp>
                                <wps:cNvPr id="122" name="文本框 56"/>
                                <wps:cNvSpPr txBox="1"/>
                                <wps:spPr>
                                  <a:xfrm>
                                    <a:off x="4022" y="2911"/>
                                    <a:ext cx="1017" cy="421"/>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upright="1"/>
                              </wps:wsp>
                              <wps:wsp>
                                <wps:cNvPr id="125" name="曲线连接符 59"/>
                                <wps:cNvCnPr/>
                                <wps:spPr>
                                  <a:xfrm flipV="1">
                                    <a:off x="2036" y="2971"/>
                                    <a:ext cx="612" cy="254"/>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26" name="文本框 60"/>
                                <wps:cNvSpPr txBox="1"/>
                                <wps:spPr>
                                  <a:xfrm>
                                    <a:off x="2433" y="2628"/>
                                    <a:ext cx="784" cy="436"/>
                                  </a:xfrm>
                                  <a:prstGeom prst="rect">
                                    <a:avLst/>
                                  </a:prstGeom>
                                  <a:noFill/>
                                  <a:ln>
                                    <a:noFill/>
                                  </a:ln>
                                </wps:spPr>
                                <wps:txbx>
                                  <w:txbxContent>
                                    <w:p>
                                      <w:pPr>
                                        <w:jc w:val="center"/>
                                        <w:rPr>
                                          <w:rFonts w:hint="default" w:eastAsia="宋体"/>
                                          <w:lang w:val="en-US" w:eastAsia="zh-CN"/>
                                        </w:rPr>
                                      </w:pPr>
                                      <w:r>
                                        <w:rPr>
                                          <w:rFonts w:hint="eastAsia"/>
                                          <w:lang w:val="en-US" w:eastAsia="zh-CN"/>
                                        </w:rPr>
                                        <w:t>0.42</w:t>
                                      </w:r>
                                    </w:p>
                                  </w:txbxContent>
                                </wps:txbx>
                                <wps:bodyPr upright="1"/>
                              </wps:wsp>
                              <wps:wsp>
                                <wps:cNvPr id="131" name="文本框 70"/>
                                <wps:cNvSpPr txBox="1"/>
                                <wps:spPr>
                                  <a:xfrm>
                                    <a:off x="730" y="2974"/>
                                    <a:ext cx="784" cy="436"/>
                                  </a:xfrm>
                                  <a:prstGeom prst="rect">
                                    <a:avLst/>
                                  </a:prstGeom>
                                  <a:noFill/>
                                  <a:ln>
                                    <a:noFill/>
                                  </a:ln>
                                </wps:spPr>
                                <wps:txbx>
                                  <w:txbxContent>
                                    <w:p>
                                      <w:pPr>
                                        <w:jc w:val="center"/>
                                        <w:rPr>
                                          <w:rFonts w:hint="default" w:eastAsia="宋体"/>
                                          <w:lang w:val="en-US" w:eastAsia="zh-CN"/>
                                        </w:rPr>
                                      </w:pPr>
                                      <w:r>
                                        <w:rPr>
                                          <w:rFonts w:hint="eastAsia"/>
                                          <w:lang w:val="en-US" w:eastAsia="zh-CN"/>
                                        </w:rPr>
                                        <w:t>2.1</w:t>
                                      </w:r>
                                    </w:p>
                                  </w:txbxContent>
                                </wps:txbx>
                                <wps:bodyPr upright="1"/>
                              </wps:wsp>
                              <wps:wsp>
                                <wps:cNvPr id="132" name="文本框 71"/>
                                <wps:cNvSpPr txBox="1"/>
                                <wps:spPr>
                                  <a:xfrm>
                                    <a:off x="3093" y="2798"/>
                                    <a:ext cx="785" cy="435"/>
                                  </a:xfrm>
                                  <a:prstGeom prst="rect">
                                    <a:avLst/>
                                  </a:prstGeom>
                                  <a:noFill/>
                                  <a:ln>
                                    <a:noFill/>
                                  </a:ln>
                                </wps:spPr>
                                <wps:txbx>
                                  <w:txbxContent>
                                    <w:p>
                                      <w:pPr>
                                        <w:jc w:val="center"/>
                                        <w:rPr>
                                          <w:rFonts w:hint="default" w:eastAsia="宋体"/>
                                          <w:lang w:val="en-US" w:eastAsia="zh-CN"/>
                                        </w:rPr>
                                      </w:pPr>
                                      <w:r>
                                        <w:rPr>
                                          <w:rFonts w:hint="eastAsia"/>
                                          <w:lang w:val="en-US" w:eastAsia="zh-CN"/>
                                        </w:rPr>
                                        <w:t>1.34</w:t>
                                      </w:r>
                                    </w:p>
                                  </w:txbxContent>
                                </wps:txbx>
                                <wps:bodyPr upright="1"/>
                              </wps:wsp>
                              <wps:wsp>
                                <wps:cNvPr id="133" name="文本框 72"/>
                                <wps:cNvSpPr txBox="1"/>
                                <wps:spPr>
                                  <a:xfrm>
                                    <a:off x="3079" y="3398"/>
                                    <a:ext cx="785" cy="436"/>
                                  </a:xfrm>
                                  <a:prstGeom prst="rect">
                                    <a:avLst/>
                                  </a:prstGeom>
                                  <a:noFill/>
                                  <a:ln>
                                    <a:noFill/>
                                  </a:ln>
                                </wps:spPr>
                                <wps:txbx>
                                  <w:txbxContent>
                                    <w:p>
                                      <w:pPr>
                                        <w:jc w:val="center"/>
                                        <w:rPr>
                                          <w:rFonts w:hint="default" w:eastAsia="宋体"/>
                                          <w:lang w:val="en-US" w:eastAsia="zh-CN"/>
                                        </w:rPr>
                                      </w:pPr>
                                      <w:r>
                                        <w:rPr>
                                          <w:rFonts w:hint="eastAsia"/>
                                          <w:lang w:val="en-US" w:eastAsia="zh-CN"/>
                                        </w:rPr>
                                        <w:t>0.34</w:t>
                                      </w:r>
                                    </w:p>
                                  </w:txbxContent>
                                </wps:txbx>
                                <wps:bodyPr upright="1"/>
                              </wps:wsp>
                              <wps:wsp>
                                <wps:cNvPr id="202" name="文本框 56"/>
                                <wps:cNvSpPr txBox="1"/>
                                <wps:spPr>
                                  <a:xfrm>
                                    <a:off x="4009" y="3551"/>
                                    <a:ext cx="1017"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隔油池</w:t>
                                      </w:r>
                                    </w:p>
                                  </w:txbxContent>
                                </wps:txbx>
                                <wps:bodyPr upright="1"/>
                              </wps:wsp>
                              <wps:wsp>
                                <wps:cNvPr id="18" name="直接箭头连接符 18"/>
                                <wps:cNvCnPr/>
                                <wps:spPr>
                                  <a:xfrm flipH="1" flipV="1">
                                    <a:off x="4509" y="3352"/>
                                    <a:ext cx="9" cy="18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 name="直接连接符 55"/>
                                <wps:cNvCnPr>
                                  <a:stCxn id="12" idx="3"/>
                                  <a:endCxn id="207" idx="1"/>
                                </wps:cNvCnPr>
                                <wps:spPr>
                                  <a:xfrm>
                                    <a:off x="2984" y="4452"/>
                                    <a:ext cx="1086" cy="0"/>
                                  </a:xfrm>
                                  <a:prstGeom prst="line">
                                    <a:avLst/>
                                  </a:prstGeom>
                                  <a:ln w="9525" cap="flat" cmpd="sng">
                                    <a:solidFill>
                                      <a:srgbClr val="000000"/>
                                    </a:solidFill>
                                    <a:prstDash val="solid"/>
                                    <a:headEnd type="none" w="med" len="med"/>
                                    <a:tailEnd type="triangle" w="med" len="med"/>
                                  </a:ln>
                                </wps:spPr>
                                <wps:bodyPr/>
                              </wps:wsp>
                            </wpg:wgp>
                            <wps:wsp>
                              <wps:cNvPr id="288" name="文本框 47"/>
                              <wps:cNvSpPr txBox="1"/>
                              <wps:spPr>
                                <a:xfrm>
                                  <a:off x="1016635" y="1420495"/>
                                  <a:ext cx="75184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淀粉生产</w:t>
                                    </w:r>
                                  </w:p>
                                </w:txbxContent>
                              </wps:txbx>
                              <wps:bodyPr upright="1"/>
                            </wps:wsp>
                            <wps:wsp>
                              <wps:cNvPr id="290" name="文本框 36"/>
                              <wps:cNvSpPr txBox="1"/>
                              <wps:spPr>
                                <a:xfrm>
                                  <a:off x="520065" y="1327785"/>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55</w:t>
                                    </w:r>
                                  </w:p>
                                </w:txbxContent>
                              </wps:txbx>
                              <wps:bodyPr upright="1"/>
                            </wps:wsp>
                            <wps:wsp>
                              <wps:cNvPr id="295" name="曲线连接符 76"/>
                              <wps:cNvCnPr/>
                              <wps:spPr>
                                <a:xfrm flipV="1">
                                  <a:off x="1415415" y="1315720"/>
                                  <a:ext cx="389890" cy="16129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433" name="文本框 77"/>
                              <wps:cNvSpPr txBox="1"/>
                              <wps:spPr>
                                <a:xfrm>
                                  <a:off x="1692910" y="1171575"/>
                                  <a:ext cx="497840" cy="278130"/>
                                </a:xfrm>
                                <a:prstGeom prst="rect">
                                  <a:avLst/>
                                </a:prstGeom>
                                <a:noFill/>
                                <a:ln>
                                  <a:noFill/>
                                </a:ln>
                              </wps:spPr>
                              <wps:txbx>
                                <w:txbxContent>
                                  <w:p>
                                    <w:pPr>
                                      <w:jc w:val="center"/>
                                      <w:rPr>
                                        <w:rFonts w:hint="default" w:eastAsia="宋体"/>
                                        <w:lang w:val="en-US" w:eastAsia="zh-CN"/>
                                      </w:rPr>
                                    </w:pPr>
                                    <w:r>
                                      <w:rPr>
                                        <w:rFonts w:hint="eastAsia"/>
                                        <w:lang w:val="en-US" w:eastAsia="zh-CN"/>
                                      </w:rPr>
                                      <w:t>5.5</w:t>
                                    </w:r>
                                  </w:p>
                                </w:txbxContent>
                              </wps:txbx>
                              <wps:bodyPr upright="1"/>
                            </wps:wsp>
                            <wps:wsp>
                              <wps:cNvPr id="449" name="直接连接符 29"/>
                              <wps:cNvCnPr/>
                              <wps:spPr>
                                <a:xfrm>
                                  <a:off x="1774190" y="1566545"/>
                                  <a:ext cx="440055" cy="635"/>
                                </a:xfrm>
                                <a:prstGeom prst="line">
                                  <a:avLst/>
                                </a:prstGeom>
                                <a:ln w="9525" cap="flat" cmpd="sng">
                                  <a:solidFill>
                                    <a:srgbClr val="000000"/>
                                  </a:solidFill>
                                  <a:prstDash val="solid"/>
                                  <a:headEnd type="none" w="med" len="med"/>
                                  <a:tailEnd type="triangle" w="med" len="med"/>
                                </a:ln>
                              </wps:spPr>
                              <wps:bodyPr/>
                            </wps:wsp>
                            <wps:wsp>
                              <wps:cNvPr id="450" name="文本框 47"/>
                              <wps:cNvSpPr txBox="1"/>
                              <wps:spPr>
                                <a:xfrm>
                                  <a:off x="2220595" y="1420495"/>
                                  <a:ext cx="130556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污水处理站</w:t>
                                    </w:r>
                                  </w:p>
                                </w:txbxContent>
                              </wps:txbx>
                              <wps:bodyPr upright="1"/>
                            </wps:wsp>
                            <wps:wsp>
                              <wps:cNvPr id="507" name="文本框 36"/>
                              <wps:cNvSpPr txBox="1"/>
                              <wps:spPr>
                                <a:xfrm>
                                  <a:off x="1682115" y="1369695"/>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49.5</w:t>
                                    </w:r>
                                  </w:p>
                                </w:txbxContent>
                              </wps:txbx>
                              <wps:bodyPr upright="1"/>
                            </wps:wsp>
                            <wps:wsp>
                              <wps:cNvPr id="337" name="文本框 36"/>
                              <wps:cNvSpPr txBox="1"/>
                              <wps:spPr>
                                <a:xfrm>
                                  <a:off x="2446020" y="571500"/>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56.3</w:t>
                                    </w:r>
                                  </w:p>
                                </w:txbxContent>
                              </wps:txbx>
                              <wps:bodyPr upright="1"/>
                            </wps:wsp>
                            <wps:wsp>
                              <wps:cNvPr id="10" name="直接连接符 26"/>
                              <wps:cNvCnPr/>
                              <wps:spPr>
                                <a:xfrm flipV="1">
                                  <a:off x="3464560" y="189865"/>
                                  <a:ext cx="0" cy="1223645"/>
                                </a:xfrm>
                                <a:prstGeom prst="line">
                                  <a:avLst/>
                                </a:prstGeom>
                                <a:ln w="9525" cap="flat" cmpd="sng">
                                  <a:solidFill>
                                    <a:srgbClr val="000000"/>
                                  </a:solidFill>
                                  <a:prstDash val="solid"/>
                                  <a:headEnd type="none" w="med" len="med"/>
                                  <a:tailEnd type="none" w="med" len="med"/>
                                </a:ln>
                              </wps:spPr>
                              <wps:bodyPr/>
                            </wps:wsp>
                            <wps:wsp>
                              <wps:cNvPr id="11" name="直接连接符 11"/>
                              <wps:cNvCnPr/>
                              <wps:spPr>
                                <a:xfrm>
                                  <a:off x="1442720" y="193040"/>
                                  <a:ext cx="202057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4" name="直接连接符 25"/>
                              <wps:cNvCnPr/>
                              <wps:spPr>
                                <a:xfrm flipH="1">
                                  <a:off x="1457325" y="190500"/>
                                  <a:ext cx="1905" cy="287020"/>
                                </a:xfrm>
                                <a:prstGeom prst="line">
                                  <a:avLst/>
                                </a:prstGeom>
                                <a:ln w="9525" cap="flat" cmpd="sng">
                                  <a:solidFill>
                                    <a:srgbClr val="000000"/>
                                  </a:solidFill>
                                  <a:prstDash val="solid"/>
                                  <a:headEnd type="none" w="med" len="med"/>
                                  <a:tailEnd type="triangle" w="med" len="med"/>
                                </a:ln>
                              </wps:spPr>
                              <wps:bodyPr/>
                            </wps:wsp>
                            <wps:wsp>
                              <wps:cNvPr id="17" name="文本框 70"/>
                              <wps:cNvSpPr txBox="1"/>
                              <wps:spPr>
                                <a:xfrm>
                                  <a:off x="38100" y="211772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57.1</w:t>
                                    </w:r>
                                  </w:p>
                                </w:txbxContent>
                              </wps:txbx>
                              <wps:bodyPr upright="1"/>
                            </wps:wsp>
                            <wps:wsp>
                              <wps:cNvPr id="19" name="文本框 37"/>
                              <wps:cNvSpPr txBox="1"/>
                              <wps:spPr>
                                <a:xfrm>
                                  <a:off x="3442335" y="132651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43.27</w:t>
                                    </w:r>
                                  </w:p>
                                </w:txbxContent>
                              </wps:txbx>
                              <wps:bodyPr upright="1"/>
                            </wps:wsp>
                            <wps:wsp>
                              <wps:cNvPr id="245" name="文本框 56"/>
                              <wps:cNvSpPr txBox="1"/>
                              <wps:spPr>
                                <a:xfrm>
                                  <a:off x="3957955" y="1418590"/>
                                  <a:ext cx="9683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废水收集池</w:t>
                                    </w:r>
                                  </w:p>
                                </w:txbxContent>
                              </wps:txbx>
                              <wps:bodyPr upright="1"/>
                            </wps:wsp>
                            <wps:wsp>
                              <wps:cNvPr id="371" name="直接连接符 57"/>
                              <wps:cNvCnPr/>
                              <wps:spPr>
                                <a:xfrm flipV="1">
                                  <a:off x="3229610" y="2562225"/>
                                  <a:ext cx="330200" cy="6350"/>
                                </a:xfrm>
                                <a:prstGeom prst="line">
                                  <a:avLst/>
                                </a:prstGeom>
                                <a:ln w="9525" cap="flat" cmpd="sng">
                                  <a:solidFill>
                                    <a:srgbClr val="000000"/>
                                  </a:solidFill>
                                  <a:prstDash val="solid"/>
                                  <a:headEnd type="none" w="med" len="med"/>
                                  <a:tailEnd type="triangle" w="med" len="med"/>
                                </a:ln>
                              </wps:spPr>
                              <wps:bodyPr/>
                            </wps:wsp>
                            <wps:wsp>
                              <wps:cNvPr id="372" name="肘形连接符 372"/>
                              <wps:cNvCnPr/>
                              <wps:spPr>
                                <a:xfrm>
                                  <a:off x="1894840" y="615950"/>
                                  <a:ext cx="978535" cy="804545"/>
                                </a:xfrm>
                                <a:prstGeom prst="bentConnector2">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73" name="文本框 69"/>
                              <wps:cNvSpPr txBox="1"/>
                              <wps:spPr>
                                <a:xfrm>
                                  <a:off x="3435350" y="2410460"/>
                                  <a:ext cx="1045845" cy="276225"/>
                                </a:xfrm>
                                <a:prstGeom prst="rect">
                                  <a:avLst/>
                                </a:prstGeom>
                                <a:noFill/>
                                <a:ln>
                                  <a:noFill/>
                                </a:ln>
                              </wps:spPr>
                              <wps:txbx>
                                <w:txbxContent>
                                  <w:p>
                                    <w:pPr>
                                      <w:jc w:val="center"/>
                                      <w:rPr>
                                        <w:rFonts w:hint="default" w:eastAsia="宋体"/>
                                        <w:lang w:val="en-US" w:eastAsia="zh-CN"/>
                                      </w:rPr>
                                    </w:pPr>
                                    <w:r>
                                      <w:rPr>
                                        <w:rFonts w:hint="eastAsia"/>
                                        <w:lang w:val="en-US" w:eastAsia="zh-CN"/>
                                      </w:rPr>
                                      <w:t>清掏用作农肥</w:t>
                                    </w:r>
                                  </w:p>
                                </w:txbxContent>
                              </wps:txbx>
                              <wps:bodyPr upright="1"/>
                            </wps:wsp>
                            <wps:wsp>
                              <wps:cNvPr id="12" name="文本框 54"/>
                              <wps:cNvSpPr txBox="1"/>
                              <wps:spPr>
                                <a:xfrm>
                                  <a:off x="1039495" y="3253740"/>
                                  <a:ext cx="873125"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初期雨水</w:t>
                                    </w:r>
                                  </w:p>
                                </w:txbxContent>
                              </wps:txbx>
                              <wps:bodyPr upright="1"/>
                            </wps:wsp>
                            <wps:wsp>
                              <wps:cNvPr id="207" name="文本框 54"/>
                              <wps:cNvSpPr txBox="1"/>
                              <wps:spPr>
                                <a:xfrm>
                                  <a:off x="2602230" y="3253740"/>
                                  <a:ext cx="122428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rPr>
                                      <w:t>初期雨水</w:t>
                                    </w:r>
                                    <w:r>
                                      <w:rPr>
                                        <w:rFonts w:hint="eastAsia"/>
                                        <w:lang w:val="en-US" w:eastAsia="zh-CN"/>
                                      </w:rPr>
                                      <w:t>收集池</w:t>
                                    </w:r>
                                  </w:p>
                                </w:txbxContent>
                              </wps:txbx>
                              <wps:bodyPr upright="1"/>
                            </wps:wsp>
                            <wps:wsp>
                              <wps:cNvPr id="208" name="直接连接符 29"/>
                              <wps:cNvCnPr/>
                              <wps:spPr>
                                <a:xfrm>
                                  <a:off x="3823970" y="3399790"/>
                                  <a:ext cx="304800" cy="1905"/>
                                </a:xfrm>
                                <a:prstGeom prst="line">
                                  <a:avLst/>
                                </a:prstGeom>
                                <a:ln w="9525" cap="flat" cmpd="sng">
                                  <a:solidFill>
                                    <a:srgbClr val="000000"/>
                                  </a:solidFill>
                                  <a:prstDash val="solid"/>
                                  <a:headEnd type="none" w="med" len="med"/>
                                  <a:tailEnd type="triangle" w="med" len="med"/>
                                </a:ln>
                              </wps:spPr>
                              <wps:bodyPr/>
                            </wps:wsp>
                            <wps:wsp>
                              <wps:cNvPr id="209" name="文本框 69"/>
                              <wps:cNvSpPr txBox="1"/>
                              <wps:spPr>
                                <a:xfrm>
                                  <a:off x="4035425" y="3115945"/>
                                  <a:ext cx="1045845" cy="494665"/>
                                </a:xfrm>
                                <a:prstGeom prst="rect">
                                  <a:avLst/>
                                </a:prstGeom>
                                <a:noFill/>
                                <a:ln>
                                  <a:noFill/>
                                </a:ln>
                              </wps:spPr>
                              <wps:txbx>
                                <w:txbxContent>
                                  <w:p>
                                    <w:pPr>
                                      <w:rPr>
                                        <w:rFonts w:hint="default"/>
                                        <w:lang w:val="en-US" w:eastAsia="zh-CN"/>
                                      </w:rPr>
                                    </w:pPr>
                                    <w:r>
                                      <w:rPr>
                                        <w:rFonts w:hint="default"/>
                                        <w:lang w:val="en-US" w:eastAsia="zh-CN"/>
                                      </w:rPr>
                                      <w:t>场内非雨天洒水降尘</w:t>
                                    </w:r>
                                  </w:p>
                                </w:txbxContent>
                              </wps:txbx>
                              <wps:bodyPr upright="1"/>
                            </wps:wsp>
                            <wps:wsp>
                              <wps:cNvPr id="210" name="文本框 30"/>
                              <wps:cNvSpPr txBox="1"/>
                              <wps:spPr>
                                <a:xfrm>
                                  <a:off x="838835" y="858520"/>
                                  <a:ext cx="105600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干化池渗滤液</w:t>
                                    </w:r>
                                  </w:p>
                                </w:txbxContent>
                              </wps:txbx>
                              <wps:bodyPr upright="1"/>
                            </wps:wsp>
                            <wps:wsp>
                              <wps:cNvPr id="211" name="肘形连接符 211"/>
                              <wps:cNvCnPr>
                                <a:stCxn id="210" idx="3"/>
                              </wps:cNvCnPr>
                              <wps:spPr>
                                <a:xfrm>
                                  <a:off x="1894840" y="996950"/>
                                  <a:ext cx="521335" cy="423545"/>
                                </a:xfrm>
                                <a:prstGeom prst="bentConnector3">
                                  <a:avLst>
                                    <a:gd name="adj1" fmla="val 99390"/>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12" name="文本框 36"/>
                              <wps:cNvSpPr txBox="1"/>
                              <wps:spPr>
                                <a:xfrm>
                                  <a:off x="2017395" y="952500"/>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0.07</w:t>
                                    </w:r>
                                  </w:p>
                                </w:txbxContent>
                              </wps:txbx>
                              <wps:bodyPr upright="1"/>
                            </wps:wsp>
                          </wpc:wpc>
                        </a:graphicData>
                      </a:graphic>
                    </wp:inline>
                  </w:drawing>
                </mc:Choice>
                <mc:Fallback>
                  <w:pict>
                    <v:group id="_x0000_s1026" o:spid="_x0000_s1026" o:spt="203" style="height:289pt;width:400.5pt;" coordsize="5086350,3670300" editas="canvas" o:gfxdata="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B0a6X7TAAAABQEA&#10;AA8AAAAAAAAAAQAgAAAAIgAAAGRycy9kb3ducmV2LnhtbFBLAQIUABQAAAAIAIdO4kC32NbFeQsA&#10;AKpjAAAOAAAAAAAAAAEAIAAAACIBAABkcnMvZTJvRG9jLnhtbFBLBQYAAAAABgAGAFkBAAANDwAA&#10;AAA=&#10;">
                      <o:lock v:ext="edit" aspectratio="f"/>
                      <v:shape id="_x0000_s1026" o:spid="_x0000_s1026" style="position:absolute;left:0;top:0;height:3670300;width:5086350;" fillcolor="#FFFFFF [3212]" filled="t" stroked="f" coordsize="21600,21600" o:gfxdata="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B0a6X7TAAAABQEAAA8AAAAAAAAAAQAgAAAAIgAAAGRycy9k&#10;b3ducmV2LnhtbFBLAQIUABQAAAAIAIdO4kDUsYjomgsAAHdjAAAOAAAAAAAAAAEAIAAAACIBAABk&#10;cnMvZTJvRG9jLnhtbFBLBQYAAAAABgAGAFkBAAAuDwAAAAA=&#10;">
                        <v:fill on="t" focussize="0,0"/>
                        <v:stroke on="f" weight="0.5pt"/>
                        <v:imagedata o:title=""/>
                        <o:lock v:ext="edit" aspectratio="t"/>
                      </v:shape>
                      <v:shape id="文本框 24" o:spid="_x0000_s1026" o:spt="202" type="#_x0000_t202" style="position:absolute;left:8890;top:1805305;height:343535;width:59055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c9J3DSAAAABQEAAA8AAAAAAAAAAQAgAAAAIgAA&#10;AGRycy9kb3ducmV2LnhtbFBLAQIUABQAAAAIAIdO4kD0FuT6nAEAAAoDAAAOAAAAAAAAAAEAIAAA&#10;ACEBAABkcnMvZTJvRG9jLnhtbFBLBQYAAAAABgAGAFkBAAAvBQAAAAA=&#10;">
                        <v:fill on="f" focussize="0,0"/>
                        <v:stroke on="f"/>
                        <v:imagedata o:title=""/>
                        <o:lock v:ext="edit" aspectratio="f"/>
                        <v:textbox>
                          <w:txbxContent>
                            <w:p>
                              <w:r>
                                <w:rPr>
                                  <w:rFonts w:hint="eastAsia"/>
                                </w:rPr>
                                <w:t>新鲜水</w:t>
                              </w:r>
                            </w:p>
                            <w:p>
                              <w:pPr>
                                <w:jc w:val="center"/>
                                <w:rPr>
                                  <w:rFonts w:hint="default"/>
                                  <w:lang w:val="en-US" w:eastAsia="zh-CN"/>
                                </w:rPr>
                              </w:pPr>
                            </w:p>
                          </w:txbxContent>
                        </v:textbox>
                      </v:shape>
                      <v:line id="直接连接符 25" o:spid="_x0000_s1026" o:spt="20" style="position:absolute;left:20320;top:2116455;height:635;width:543560;" filled="f" stroked="t" coordsize="21600,21600" o:gfxdata="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aSw63WAAAA&#10;BQEAAA8AAAAAAAAAAQAgAAAAIgAAAGRycy9kb3ducmV2LnhtbFBLAQIUABQAAAAIAIdO4kBr7y45&#10;5gEAAJsDAAAOAAAAAAAAAAEAIAAAACUBAABkcnMvZTJvRG9jLnhtbFBLBQYAAAAABgAGAFkBAAB9&#10;BQAAAAA=&#10;">
                        <v:fill on="f" focussize="0,0"/>
                        <v:stroke color="#000000" joinstyle="round" endarrow="block"/>
                        <v:imagedata o:title=""/>
                        <o:lock v:ext="edit" aspectratio="f"/>
                      </v:line>
                      <v:line id="直接连接符 26" o:spid="_x0000_s1026" o:spt="20" style="position:absolute;left:547370;top:1544320;flip:y;height:1167130;width:0;" filled="f" stroked="t" coordsize="21600,21600" o:gfxdata="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dBvY9QAAAAF&#10;AQAADwAAAAAAAAABACAAAAAiAAAAZHJzL2Rvd25yZXYueG1sUEsBAhQAFAAAAAgAh07iQDHlNsvn&#10;AQAAoQMAAA4AAAAAAAAAAQAgAAAAIwEAAGRycy9lMm9Eb2MueG1sUEsFBgAAAAAGAAYAWQEAAHwF&#10;AAAAAA==&#10;">
                        <v:fill on="f" focussize="0,0"/>
                        <v:stroke color="#000000" joinstyle="round"/>
                        <v:imagedata o:title=""/>
                        <o:lock v:ext="edit" aspectratio="f"/>
                      </v:line>
                      <v:line id="直接连接符 28" o:spid="_x0000_s1026" o:spt="20" style="position:absolute;left:551180;top:2713355;height:1905;width:440055;" filled="f" stroked="t" coordsize="21600,21600" o:gfxdata="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aSw63W&#10;AAAABQEAAA8AAAAAAAAAAQAgAAAAIgAAAGRycy9kb3ducmV2LnhtbFBLAQIUABQAAAAIAIdO4kDx&#10;wjas6QEAAJ0DAAAOAAAAAAAAAAEAIAAAACUBAABkcnMvZTJvRG9jLnhtbFBLBQYAAAAABgAGAFkB&#10;AACABQAAAAA=&#10;">
                        <v:fill on="f" focussize="0,0"/>
                        <v:stroke color="#000000" joinstyle="round" endarrow="block"/>
                        <v:imagedata o:title=""/>
                        <o:lock v:ext="edit" aspectratio="f"/>
                      </v:line>
                      <v:line id="直接连接符 29" o:spid="_x0000_s1026" o:spt="20" style="position:absolute;left:537845;top:1558290;flip:y;height:3175;width:478790;" filled="f" stroked="t" coordsize="21600,21600" o:gfxdata="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lb+1QAAAAUBAAAPAAAAAAAAAAEAIAAAACIAAABkcnMvZG93bnJldi54bWxQSwECFAAUAAAACACH&#10;TuJAAiTxbu4BAACnAwAADgAAAAAAAAABACAAAAAkAQAAZHJzL2Uyb0RvYy54bWxQSwUGAAAAAAYA&#10;BgBZAQAAhAUAAAAA&#10;">
                        <v:fill on="f" focussize="0,0"/>
                        <v:stroke color="#000000" joinstyle="round" endarrow="block"/>
                        <v:imagedata o:title=""/>
                        <o:lock v:ext="edit" aspectratio="f"/>
                      </v:line>
                      <v:shape id="文本框 30" o:spid="_x0000_s1026" o:spt="202" type="#_x0000_t202" style="position:absolute;left:1019810;top:477520;height:276225;width:875030;"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Oe83VAAAABQEAAA8AAAAAAAAAAQAgAAAAIgAAAGRycy9kb3ducmV2LnhtbFBL&#10;AQIUABQAAAAIAIdO4kA3OuEM+QEAAPQDAAAOAAAAAAAAAAEAIAAAACQBAABkcnMvZTJvRG9jLnht&#10;bFBLBQYAAAAABgAGAFkBAACPBQAAAAA=&#10;">
                        <v:fill on="t" focussize="0,0"/>
                        <v:stroke color="#000000" joinstyle="miter"/>
                        <v:imagedata o:title=""/>
                        <o:lock v:ext="edit" aspectratio="f"/>
                        <v:textbox>
                          <w:txbxContent>
                            <w:p>
                              <w:pPr>
                                <w:jc w:val="center"/>
                              </w:pPr>
                              <w:r>
                                <w:rPr>
                                  <w:rFonts w:hint="eastAsia"/>
                                </w:rPr>
                                <w:t>清洗环节</w:t>
                              </w:r>
                            </w:p>
                          </w:txbxContent>
                        </v:textbox>
                      </v:shape>
                      <v:shape id="文本框 37" o:spid="_x0000_s1026" o:spt="202" type="#_x0000_t202" style="position:absolute;left:3052445;top:213995;height:276860;width:49784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z0ncNIAAAAFAQAADwAAAAAAAAABACAAAAAi&#10;AAAAZHJzL2Rvd25yZXYueG1sUEsBAhQAFAAAAAgAh07iQDWpBJueAQAADQ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62.6</w:t>
                              </w:r>
                            </w:p>
                          </w:txbxContent>
                        </v:textbox>
                      </v:shape>
                      <v:shape id="曲线连接符 38" o:spid="_x0000_s1026" o:spt="38" type="#_x0000_t38" style="position:absolute;left:1610360;top:371475;flip:y;height:161290;width:389255;" filled="f" stroked="t" coordsize="21600,21600" o:gfxdata="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0XExNUAAAAFAQAADwAAAAAAAAAB&#10;ACAAAAAiAAAAZHJzL2Rvd25yZXYueG1sUEsBAhQAFAAAAAgAh07iQBur+LgTAgAA4gMAAA4AAAAA&#10;AAAAAQAgAAAAJAEAAGRycy9lMm9Eb2MueG1sUEsFBgAAAAAGAAYAWQEAAKkFAAAAAA==&#10;" adj="10800">
                        <v:fill on="f" focussize="0,0"/>
                        <v:stroke color="#000000" joinstyle="round" dashstyle="dash" endarrow="block"/>
                        <v:imagedata o:title=""/>
                        <o:lock v:ext="edit" aspectratio="f"/>
                      </v:shape>
                      <v:shape id="文本框 39" o:spid="_x0000_s1026" o:spt="202" type="#_x0000_t202" style="position:absolute;left:1887855;top:220345;height:276860;width:49784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3PSdw0gAAAAUBAAAPAAAAAAAAAAEAIAAAACIA&#10;AABkcnMvZG93bnJldi54bWxQSwECFAAUAAAACACHTuJAngCESZ0BAAANAwAADgAAAAAAAAABACAA&#10;AAAhAQAAZHJzL2Uyb0RvYy54bWxQSwUGAAAAAAYABgBZAQAAM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6.3</w:t>
                              </w:r>
                            </w:p>
                          </w:txbxContent>
                        </v:textbox>
                      </v:shape>
                      <v:line id="直接连接符 57" o:spid="_x0000_s1026" o:spt="20" style="position:absolute;left:3526155;top:1557020;flip:y;height:1270;width:431800;" filled="f" stroked="t" coordsize="21600,21600" o:gfxdata="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76Vv7VAAAABQEAAA8AAAAAAAAAAQAgAAAAIgAA&#10;AGRycy9kb3ducmV2LnhtbFBLAQIUABQAAAAIAIdO4kBqzlzwCwIAAO0DAAAOAAAAAAAAAAEAIAAA&#10;ACQBAABkcnMvZTJvRG9jLnhtbFBLBQYAAAAABgAGAFkBAAChBQAAAAA=&#10;">
                        <v:fill on="f" focussize="0,0"/>
                        <v:stroke color="#000000" joinstyle="round" endarrow="block"/>
                        <v:imagedata o:title=""/>
                        <o:lock v:ext="edit" aspectratio="f"/>
                      </v:line>
                      <v:line id="直接连接符 61" o:spid="_x0000_s1026" o:spt="20" style="position:absolute;left:2051050;top:2535555;flip:y;height:400685;width:635;" filled="f" stroked="t" coordsize="21600,21600" o:gfxdata="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dBvY9QAAAAF&#10;AQAADwAAAAAAAAABACAAAAAiAAAAZHJzL2Rvd25yZXYueG1sUEsBAhQAFAAAAAgAh07iQK7TJ8vn&#10;AQAApAMAAA4AAAAAAAAAAQAgAAAAIwEAAGRycy9lMm9Eb2MueG1sUEsFBgAAAAAGAAYAWQEAAHwF&#10;AAAAAA==&#10;">
                        <v:fill on="f" focussize="0,0"/>
                        <v:stroke color="#000000" joinstyle="round"/>
                        <v:imagedata o:title=""/>
                        <o:lock v:ext="edit" aspectratio="f"/>
                      </v:line>
                      <v:line id="直接连接符 62" o:spid="_x0000_s1026" o:spt="20" style="position:absolute;left:2058035;top:2539365;height:635;width:480695;" filled="f" stroked="t" coordsize="21600,21600" o:gfxdata="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aSw63WAAAA&#10;BQEAAA8AAAAAAAAAAQAgAAAAIgAAAGRycy9kb3ducmV2LnhtbFBLAQIUABQAAAAIAIdO4kDvqaCW&#10;5gEAAJ4DAAAOAAAAAAAAAAEAIAAAACUBAABkcnMvZTJvRG9jLnhtbFBLBQYAAAAABgAGAFkBAAB9&#10;BQAAAAA=&#10;">
                        <v:fill on="f" focussize="0,0"/>
                        <v:stroke color="#000000" joinstyle="round" endarrow="block"/>
                        <v:imagedata o:title=""/>
                        <o:lock v:ext="edit" aspectratio="f"/>
                      </v:line>
                      <v:line id="直接连接符 63" o:spid="_x0000_s1026" o:spt="20" style="position:absolute;left:2056765;top:2940050;height:635;width:480695;" filled="f" stroked="t" coordsize="21600,21600" o:gfxdata="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WksOt1gAA&#10;AAUBAAAPAAAAAAAAAAEAIAAAACIAAABkcnMvZG93bnJldi54bWxQSwECFAAUAAAACACHTuJA5Q0V&#10;eecBAACeAwAADgAAAAAAAAABACAAAAAlAQAAZHJzL2Uyb0RvYy54bWxQSwUGAAAAAAYABgBZAQAA&#10;fgUAAAAA&#10;">
                        <v:fill on="f" focussize="0,0"/>
                        <v:stroke color="#000000" joinstyle="round" endarrow="block"/>
                        <v:imagedata o:title=""/>
                        <o:lock v:ext="edit" aspectratio="f"/>
                      </v:line>
                      <v:shape id="文本框 72" o:spid="_x0000_s1026" o:spt="202" type="#_x0000_t202" style="position:absolute;left:1841500;top:3157855;height:276860;width:879475;"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c9J3DSAAAABQEAAA8AAAAAAAAAAQAgAAAA&#10;IgAAAGRycy9kb3ducmV2LnhtbFBLAQIUABQAAAAIAIdO4kCm6IZinwEAAA4DAAAOAAAAAAAAAAEA&#10;IAAAACEBAABkcnMvZTJvRG9jLnhtbFBLBQYAAAAABgAGAFkBAAAyBQAAAAA=&#10;">
                        <v:fill on="f" focussize="0,0"/>
                        <v:stroke on="f"/>
                        <v:imagedata o:title=""/>
                        <o:lock v:ext="edit" aspectratio="f"/>
                        <v:textbox>
                          <w:txbxContent>
                            <w:p>
                              <w:r>
                                <w:rPr>
                                  <w:rFonts w:hint="eastAsia"/>
                                  <w:szCs w:val="21"/>
                                  <w:lang w:val="en-US" w:eastAsia="zh-CN"/>
                                </w:rPr>
                                <w:t>10.04</w:t>
                              </w:r>
                              <w:r>
                                <w:rPr>
                                  <w:szCs w:val="21"/>
                                </w:rPr>
                                <w:t>m</w:t>
                              </w:r>
                              <w:r>
                                <w:rPr>
                                  <w:szCs w:val="21"/>
                                  <w:vertAlign w:val="superscript"/>
                                </w:rPr>
                                <w:t>3</w:t>
                              </w:r>
                              <w:r>
                                <w:rPr>
                                  <w:szCs w:val="21"/>
                                </w:rPr>
                                <w:t>/次</w:t>
                              </w:r>
                            </w:p>
                          </w:txbxContent>
                        </v:textbox>
                      </v:shape>
                      <v:group id="_x0000_s1026" o:spid="_x0000_s1026" o:spt="203" style="position:absolute;left:481330;top:2233295;height:1158240;width:2736215;" coordorigin="730,2628" coordsize="4309,1824" o:gfxdata="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CM+R/J&#10;1QAAAAUBAAAPAAAAAAAAAAEAIAAAACIAAABkcnMvZG93bnJldi54bWxQSwECFAAUAAAACACHTuJA&#10;dDwjYdAEAAB4GAAADgAAAAAAAAABACAAAAAkAQAAZHJzL2Uyb0RvYy54bWxQSwUGAAAAAAYABgBZ&#10;AQAAZggAAAAA&#10;">
                        <o:lock v:ext="edit" aspectratio="f"/>
                        <v:shape id="文本框 54" o:spid="_x0000_s1026" o:spt="202" type="#_x0000_t202" style="position:absolute;left:1576;top:3134;height:433;width:1151;" fillcolor="#FFFFFF" filled="t" stroked="t" coordsize="21600,2160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生活用水</w:t>
                                </w:r>
                              </w:p>
                            </w:txbxContent>
                          </v:textbox>
                        </v:shape>
                        <v:line id="直接连接符 55" o:spid="_x0000_s1026" o:spt="20" style="position:absolute;left:2744;top:3390;height:1;width:468;"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56" o:spid="_x0000_s1026" o:spt="202" type="#_x0000_t202" style="position:absolute;left:4022;top:2911;height:421;width:1017;" fillcolor="#FFFFFF [3212]" filled="t" stroked="t" coordsize="21600,21600" o:gfxdata="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化粪池</w:t>
                                </w:r>
                              </w:p>
                            </w:txbxContent>
                          </v:textbox>
                        </v:shape>
                        <v:shape id="曲线连接符 59" o:spid="_x0000_s1026" o:spt="38" type="#_x0000_t38" style="position:absolute;left:2036;top:2971;flip:y;height:254;width:612;" filled="f" stroked="t" coordsize="21600,21600" o:gfxdata="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XgyW8AAAA&#10;3AAAAA8AAAAAAAAAAQAgAAAAIgAAAGRycy9kb3ducmV2LnhtbFBLAQIUABQAAAAIAIdO4kAzLwWe&#10;OwAAADkAAAAQAAAAAAAAAAEAIAAAAAsBAABkcnMvc2hhcGV4bWwueG1sUEsFBgAAAAAGAAYAWwEA&#10;ALUDAAAAAA==&#10;" adj="10800">
                          <v:fill on="f" focussize="0,0"/>
                          <v:stroke color="#000000" joinstyle="round" dashstyle="dash" endarrow="block"/>
                          <v:imagedata o:title=""/>
                          <o:lock v:ext="edit" aspectratio="f"/>
                        </v:shape>
                        <v:shape id="文本框 60" o:spid="_x0000_s1026" o:spt="202" type="#_x0000_t202" style="position:absolute;left:2433;top:2628;height:436;width:784;"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0.42</w:t>
                                </w:r>
                              </w:p>
                            </w:txbxContent>
                          </v:textbox>
                        </v:shape>
                        <v:shape id="文本框 70" o:spid="_x0000_s1026" o:spt="202" type="#_x0000_t202" style="position:absolute;left:730;top:2974;height:436;width:784;"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2.1</w:t>
                                </w:r>
                              </w:p>
                            </w:txbxContent>
                          </v:textbox>
                        </v:shape>
                        <v:shape id="文本框 71" o:spid="_x0000_s1026" o:spt="202" type="#_x0000_t202" style="position:absolute;left:3093;top:2798;height:435;width:785;" filled="f" stroked="f" coordsize="21600,21600"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1.34</w:t>
                                </w:r>
                              </w:p>
                            </w:txbxContent>
                          </v:textbox>
                        </v:shape>
                        <v:shape id="文本框 72" o:spid="_x0000_s1026" o:spt="202" type="#_x0000_t202" style="position:absolute;left:3079;top:3398;height:436;width:785;" filled="f" stroked="f" coordsize="21600,21600"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0.34</w:t>
                                </w:r>
                              </w:p>
                            </w:txbxContent>
                          </v:textbox>
                        </v:shape>
                        <v:shape id="文本框 56" o:spid="_x0000_s1026" o:spt="202" type="#_x0000_t202" style="position:absolute;left:4009;top:3551;height:435;width:1017;" fillcolor="#FFFFFF" filled="t" stroked="t" coordsize="21600,21600" o:gfxdata="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隔油池</w:t>
                                </w:r>
                              </w:p>
                            </w:txbxContent>
                          </v:textbox>
                        </v:shape>
                        <v:shape id="_x0000_s1026" o:spid="_x0000_s1026" o:spt="32" type="#_x0000_t32" style="position:absolute;left:4509;top:3352;flip:x y;height:184;width:9;" filled="f" stroked="t" coordsize="21600,21600" o:gfxdata="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opF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line id="直接连接符 55" o:spid="_x0000_s1026" o:spt="20" style="position:absolute;left:2984;top:4452;height:0;width:1086;" filled="f" stroked="t" coordsize="21600,21600" o:gfxdata="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9oi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47" o:spid="_x0000_s1026" o:spt="202" type="#_x0000_t202" style="position:absolute;left:1016635;top:1420495;height:275590;width:751840;"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A57zdUAAAAFAQAADwAAAAAAAAABACAAAAAiAAAAZHJzL2Rvd25yZXYu&#10;eG1sUEsBAhQAFAAAAAgAh07iQMmcRnH+AQAA9gMAAA4AAAAAAAAAAQAgAAAAJAEAAGRycy9lMm9E&#10;b2MueG1sUEsFBgAAAAAGAAYAWQEAAJQ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淀粉生产</w:t>
                              </w:r>
                            </w:p>
                          </w:txbxContent>
                        </v:textbox>
                      </v:shape>
                      <v:shape id="文本框 36" o:spid="_x0000_s1026" o:spt="202" type="#_x0000_t202" style="position:absolute;left:520065;top:1327785;height:275590;width:49657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3PSdw0gAAAAUBAAAPAAAAAAAAAAEAIAAAACIA&#10;AABkcnMvZG93bnJldi54bWxQSwECFAAUAAAACACHTuJA4qnJMp0BAAANAwAADgAAAAAAAAABACAA&#10;AAAhAQAAZHJzL2Uyb0RvYy54bWxQSwUGAAAAAAYABgBZAQAAM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55</w:t>
                              </w:r>
                            </w:p>
                          </w:txbxContent>
                        </v:textbox>
                      </v:shape>
                      <v:shape id="曲线连接符 76" o:spid="_x0000_s1026" o:spt="38" type="#_x0000_t38" style="position:absolute;left:1415415;top:1315720;flip:y;height:161290;width:389890;" filled="f" stroked="t" coordsize="21600,21600" o:gfxdata="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RcTE1QAAAAUBAAAPAAAAAAAAAAEA&#10;IAAAACIAAABkcnMvZG93bnJldi54bWxQSwECFAAUAAAACACHTuJA7w+Y/xICAADjAwAADgAAAAAA&#10;AAABACAAAAAkAQAAZHJzL2Uyb0RvYy54bWxQSwUGAAAAAAYABgBZAQAAqAUAAAAA&#10;" adj="10800">
                        <v:fill on="f" focussize="0,0"/>
                        <v:stroke color="#000000" joinstyle="round" dashstyle="dash" endarrow="block"/>
                        <v:imagedata o:title=""/>
                        <o:lock v:ext="edit" aspectratio="f"/>
                      </v:shape>
                      <v:shape id="文本框 77" o:spid="_x0000_s1026" o:spt="202" type="#_x0000_t202" style="position:absolute;left:1692910;top:1171575;height:278130;width:49784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z0ncNIAAAAFAQAADwAAAAAAAAABACAAAAAi&#10;AAAAZHJzL2Rvd25yZXYueG1sUEsBAhQAFAAAAAgAh07iQB1WKwaeAQAADg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5.5</w:t>
                              </w:r>
                            </w:p>
                          </w:txbxContent>
                        </v:textbox>
                      </v:shape>
                      <v:line id="直接连接符 29" o:spid="_x0000_s1026" o:spt="20" style="position:absolute;left:1774190;top:1566545;height:635;width:440055;" filled="f" stroked="t" coordsize="21600,21600" o:gfxdata="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ksOt&#10;1gAAAAUBAAAPAAAAAAAAAAEAIAAAACIAAABkcnMvZG93bnJldi54bWxQSwECFAAUAAAACACHTuJA&#10;T6cGIuoBAACeAwAADgAAAAAAAAABACAAAAAlAQAAZHJzL2Uyb0RvYy54bWxQSwUGAAAAAAYABgBZ&#10;AQAAgQUAAAAA&#10;">
                        <v:fill on="f" focussize="0,0"/>
                        <v:stroke color="#000000" joinstyle="round" endarrow="block"/>
                        <v:imagedata o:title=""/>
                        <o:lock v:ext="edit" aspectratio="f"/>
                      </v:line>
                      <v:shape id="文本框 47" o:spid="_x0000_s1026" o:spt="202" type="#_x0000_t202" style="position:absolute;left:2220595;top:1420495;height:275590;width:1305560;"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DnvN1QAAAAUBAAAPAAAAAAAAAAEAIAAAACIAAABkcnMvZG93bnJldi54&#10;bWxQSwECFAAUAAAACACHTuJAGZvYpP0BAAD3AwAADgAAAAAAAAABACAAAAAkAQAAZHJzL2Uyb0Rv&#10;Yy54bWxQSwUGAAAAAAYABgBZAQAAkw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污水处理站</w:t>
                              </w:r>
                            </w:p>
                          </w:txbxContent>
                        </v:textbox>
                      </v:shape>
                      <v:shape id="文本框 36" o:spid="_x0000_s1026" o:spt="202" type="#_x0000_t202" style="position:absolute;left:1682115;top:1369695;height:275590;width:49657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3PSdw0gAAAAUBAAAPAAAAAAAAAAEAIAAA&#10;ACIAAABkcnMvZG93bnJldi54bWxQSwECFAAUAAAACACHTuJAQVeQnKABAAAOAwAADgAAAAAAAAAB&#10;ACAAAAAhAQAAZHJzL2Uyb0RvYy54bWxQSwUGAAAAAAYABgBZAQAAMw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49.5</w:t>
                              </w:r>
                            </w:p>
                          </w:txbxContent>
                        </v:textbox>
                      </v:shape>
                      <v:shape id="文本框 36" o:spid="_x0000_s1026" o:spt="202" type="#_x0000_t202" style="position:absolute;left:2446020;top:571500;height:275590;width:49657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z0ncNIAAAAFAQAADwAAAAAAAAABACAAAAAi&#10;AAAAZHJzL2Rvd25yZXYueG1sUEsBAhQAFAAAAAgAh07iQNqT/uaeAQAADQ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56.3</w:t>
                              </w:r>
                            </w:p>
                          </w:txbxContent>
                        </v:textbox>
                      </v:shape>
                      <v:line id="直接连接符 26" o:spid="_x0000_s1026" o:spt="20" style="position:absolute;left:3464560;top:189865;flip:y;height:1223645;width:0;" filled="f" stroked="t" coordsize="21600,21600" o:gfxdata="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p0G9j1AAAAAUBAAAP&#10;AAAAAAAAAAEAIAAAACIAAABkcnMvZG93bnJldi54bWxQSwECFAAUAAAACACHTuJAI1qV8uMBAACh&#10;AwAADgAAAAAAAAABACAAAAAjAQAAZHJzL2Uyb0RvYy54bWxQSwUGAAAAAAYABgBZAQAAeAUAAAAA&#10;">
                        <v:fill on="f" focussize="0,0"/>
                        <v:stroke color="#000000" joinstyle="round"/>
                        <v:imagedata o:title=""/>
                        <o:lock v:ext="edit" aspectratio="f"/>
                      </v:line>
                      <v:line id="_x0000_s1026" o:spid="_x0000_s1026" o:spt="20" style="position:absolute;left:1442720;top:193040;height:0;width:2020570;" filled="f" stroked="t" coordsize="21600,21600" o:gfxdata="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qFvYNIAAAAFAQAADwAAAAAAAAABACAAAAAiAAAAZHJzL2Rvd25yZXYu&#10;eG1sUEsBAhQAFAAAAAgAh07iQOALlyjIAQAAWQMAAA4AAAAAAAAAAQAgAAAAIQEAAGRycy9lMm9E&#10;b2MueG1sUEsFBgAAAAAGAAYAWQEAAFsFAAAAAA==&#10;">
                        <v:fill on="f" focussize="0,0"/>
                        <v:stroke weight="0.5pt" color="#000000 [3213]" joinstyle="round"/>
                        <v:imagedata o:title=""/>
                        <o:lock v:ext="edit" aspectratio="f"/>
                      </v:line>
                      <v:line id="直接连接符 25" o:spid="_x0000_s1026" o:spt="20" style="position:absolute;left:1457325;top:190500;flip:x;height:287020;width:1905;" filled="f" stroked="t" coordsize="21600,21600" o:gfxdata="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vpW&#10;/tUAAAAFAQAADwAAAAAAAAABACAAAAAiAAAAZHJzL2Rvd25yZXYueG1sUEsBAhQAFAAAAAgAh07i&#10;QNYT+jHsAQAApwMAAA4AAAAAAAAAAQAgAAAAJAEAAGRycy9lMm9Eb2MueG1sUEsFBgAAAAAGAAYA&#10;WQEAAIIFAAAAAA==&#10;">
                        <v:fill on="f" focussize="0,0"/>
                        <v:stroke color="#000000" joinstyle="round" endarrow="block"/>
                        <v:imagedata o:title=""/>
                        <o:lock v:ext="edit" aspectratio="f"/>
                      </v:line>
                      <v:shape id="文本框 70" o:spid="_x0000_s1026" o:spt="202" type="#_x0000_t202" style="position:absolute;left:38100;top:2117725;height:276860;width:49784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&#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9z0ncNIAAAAFAQAADwAAAAAAAAABACAAAAAiAAAA&#10;ZHJzL2Rvd25yZXYueG1sUEsBAhQAFAAAAAgAh07iQDTDjZSbAQAACwMAAA4AAAAAAAAAAQAgAAAA&#10;IQEAAGRycy9lMm9Eb2MueG1sUEsFBgAAAAAGAAYAWQEAAC4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57.1</w:t>
                              </w:r>
                            </w:p>
                          </w:txbxContent>
                        </v:textbox>
                      </v:shape>
                      <v:shape id="文本框 37" o:spid="_x0000_s1026" o:spt="202" type="#_x0000_t202" style="position:absolute;left:3442335;top:1326515;height:276860;width:49784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c9J3DSAAAABQEAAA8AAAAAAAAAAQAgAAAA&#10;IgAAAGRycy9kb3ducmV2LnhtbFBLAQIUABQAAAAIAIdO4kC421kQnwEAAA0DAAAOAAAAAAAAAAEA&#10;IAAAACEBAABkcnMvZTJvRG9jLnhtbFBLBQYAAAAABgAGAFkBAAAy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43.27</w:t>
                              </w:r>
                            </w:p>
                          </w:txbxContent>
                        </v:textbox>
                      </v:shape>
                      <v:shape id="文本框 56" o:spid="_x0000_s1026" o:spt="202" type="#_x0000_t202" style="position:absolute;left:3957955;top:1418590;height:276225;width:968375;"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Oe83VAAAABQEAAA8AAAAAAAAAAQAgAAAAIgAAAGRycy9kb3ducmV2Lnht&#10;bFBLAQIUABQAAAAIAIdO4kAtJz+y/AEAAPYDAAAOAAAAAAAAAAEAIAAAACQBAABkcnMvZTJvRG9j&#10;LnhtbFBLBQYAAAAABgAGAFkBAACS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废水收集池</w:t>
                              </w:r>
                            </w:p>
                          </w:txbxContent>
                        </v:textbox>
                      </v:shape>
                      <v:line id="直接连接符 57" o:spid="_x0000_s1026" o:spt="20" style="position:absolute;left:3229610;top:2562225;flip:y;height:6350;width:330200;" filled="f" stroked="t" coordsize="21600,21600" o:gfxdata="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vpW/tUAAAAFAQAADwAAAAAAAAABACAAAAAiAAAAZHJzL2Rvd25yZXYueG1sUEsBAhQAFAAA&#10;AAgAh07iQBs57DzyAQAAqQMAAA4AAAAAAAAAAQAgAAAAJAEAAGRycy9lMm9Eb2MueG1sUEsFBgAA&#10;AAAGAAYAWQEAAIgFAAAAAA==&#10;">
                        <v:fill on="f" focussize="0,0"/>
                        <v:stroke color="#000000" joinstyle="round" endarrow="block"/>
                        <v:imagedata o:title=""/>
                        <o:lock v:ext="edit" aspectratio="f"/>
                      </v:line>
                      <v:shape id="_x0000_s1026" o:spid="_x0000_s1026" o:spt="33" type="#_x0000_t33" style="position:absolute;left:1894840;top:615950;height:804545;width:978535;" filled="f" stroked="t" coordsize="21600,21600" o:gfxdata="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NMk89IA&#10;AAAFAQAADwAAAAAAAAABACAAAAAiAAAAZHJzL2Rvd25yZXYueG1sUEsBAhQAFAAAAAgAh07iQMy5&#10;tS/sAQAAhQMAAA4AAAAAAAAAAQAgAAAAIQEAAGRycy9lMm9Eb2MueG1sUEsFBgAAAAAGAAYAWQEA&#10;AH8FAAAAAA==&#10;">
                        <v:fill on="f" focussize="0,0"/>
                        <v:stroke weight="0.5pt" color="#000000 [3213]" joinstyle="round" endarrow="block"/>
                        <v:imagedata o:title=""/>
                        <o:lock v:ext="edit" aspectratio="f"/>
                      </v:shape>
                      <v:shape id="文本框 69" o:spid="_x0000_s1026" o:spt="202" type="#_x0000_t202" style="position:absolute;left:3435350;top:2410460;height:276225;width:1045845;"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c9J3DSAAAABQEAAA8AAAAAAAAAAQAgAAAA&#10;IgAAAGRycy9kb3ducmV2LnhtbFBLAQIUABQAAAAIAIdO4kAprxttnwEAAA8DAAAOAAAAAAAAAAEA&#10;IAAAACEBAABkcnMvZTJvRG9jLnhtbFBLBQYAAAAABgAGAFkBAAAy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清掏用作农肥</w:t>
                              </w:r>
                            </w:p>
                          </w:txbxContent>
                        </v:textbox>
                      </v:shape>
                      <v:shape id="文本框 54" o:spid="_x0000_s1026" o:spt="202" type="#_x0000_t202" style="position:absolute;left:1039495;top:3253740;height:274955;width:873125;"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Oe83VAAAABQEAAA8AAAAAAAAAAQAgAAAAIgAAAGRycy9kb3ducmV2LnhtbFBL&#10;AQIUABQAAAAIAIdO4kCX78Co+QEAAPUDAAAOAAAAAAAAAAEAIAAAACQBAABkcnMvZTJvRG9jLnht&#10;bFBLBQYAAAAABgAGAFkBAACPBQAAAAA=&#10;">
                        <v:fill on="t" focussize="0,0"/>
                        <v:stroke color="#000000" joinstyle="miter"/>
                        <v:imagedata o:title=""/>
                        <o:lock v:ext="edit" aspectratio="f"/>
                        <v:textbox>
                          <w:txbxContent>
                            <w:p>
                              <w:pPr>
                                <w:jc w:val="center"/>
                              </w:pPr>
                              <w:r>
                                <w:rPr>
                                  <w:rFonts w:hint="eastAsia"/>
                                </w:rPr>
                                <w:t>初期雨水</w:t>
                              </w:r>
                            </w:p>
                          </w:txbxContent>
                        </v:textbox>
                      </v:shape>
                      <v:shape id="文本框 54" o:spid="_x0000_s1026" o:spt="202" type="#_x0000_t202" style="position:absolute;left:2602230;top:3253740;height:274955;width:1224280;"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Oe83VAAAABQEAAA8AAAAAAAAAAQAgAAAAIgAAAGRycy9kb3ducmV2Lnht&#10;bFBLAQIUABQAAAAIAIdO4kDHVd+p/AEAAPcDAAAOAAAAAAAAAAEAIAAAACQBAABkcnMvZTJvRG9j&#10;LnhtbFBLBQYAAAAABgAGAFkBAACSBQAAAAA=&#10;">
                        <v:fill on="t" focussize="0,0"/>
                        <v:stroke color="#000000" joinstyle="miter"/>
                        <v:imagedata o:title=""/>
                        <o:lock v:ext="edit" aspectratio="f"/>
                        <v:textbox>
                          <w:txbxContent>
                            <w:p>
                              <w:pPr>
                                <w:jc w:val="center"/>
                                <w:rPr>
                                  <w:rFonts w:hint="eastAsia" w:eastAsia="宋体"/>
                                  <w:lang w:val="en-US" w:eastAsia="zh-CN"/>
                                </w:rPr>
                              </w:pPr>
                              <w:r>
                                <w:rPr>
                                  <w:rFonts w:hint="eastAsia"/>
                                </w:rPr>
                                <w:t>初期雨水</w:t>
                              </w:r>
                              <w:r>
                                <w:rPr>
                                  <w:rFonts w:hint="eastAsia"/>
                                  <w:lang w:val="en-US" w:eastAsia="zh-CN"/>
                                </w:rPr>
                                <w:t>收集池</w:t>
                              </w:r>
                            </w:p>
                          </w:txbxContent>
                        </v:textbox>
                      </v:shape>
                      <v:line id="直接连接符 29" o:spid="_x0000_s1026" o:spt="20" style="position:absolute;left:3823970;top:3399790;height:1905;width:304800;" filled="f" stroked="t" coordsize="21600,21600" o:gfxdata="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WksOt1gAA&#10;AAUBAAAPAAAAAAAAAAEAIAAAACIAAABkcnMvZG93bnJldi54bWxQSwECFAAUAAAACACHTuJAZpDJ&#10;OecBAACfAwAADgAAAAAAAAABACAAAAAlAQAAZHJzL2Uyb0RvYy54bWxQSwUGAAAAAAYABgBZAQAA&#10;fgUAAAAA&#10;">
                        <v:fill on="f" focussize="0,0"/>
                        <v:stroke color="#000000" joinstyle="round" endarrow="block"/>
                        <v:imagedata o:title=""/>
                        <o:lock v:ext="edit" aspectratio="f"/>
                      </v:line>
                      <v:shape id="文本框 69" o:spid="_x0000_s1026" o:spt="202" type="#_x0000_t202" style="position:absolute;left:4035425;top:3115945;height:494665;width:1045845;"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3PSdw0gAAAAUBAAAPAAAAAAAAAAEAIAAA&#10;ACIAAABkcnMvZG93bnJldi54bWxQSwECFAAUAAAACACHTuJAgItbmKABAAAPAwAADgAAAAAAAAAB&#10;ACAAAAAhAQAAZHJzL2Uyb0RvYy54bWxQSwUGAAAAAAYABgBZAQAAMwUAAAAA&#10;">
                        <v:fill on="f" focussize="0,0"/>
                        <v:stroke on="f"/>
                        <v:imagedata o:title=""/>
                        <o:lock v:ext="edit" aspectratio="f"/>
                        <v:textbox>
                          <w:txbxContent>
                            <w:p>
                              <w:pPr>
                                <w:rPr>
                                  <w:rFonts w:hint="default"/>
                                  <w:lang w:val="en-US" w:eastAsia="zh-CN"/>
                                </w:rPr>
                              </w:pPr>
                              <w:r>
                                <w:rPr>
                                  <w:rFonts w:hint="default"/>
                                  <w:lang w:val="en-US" w:eastAsia="zh-CN"/>
                                </w:rPr>
                                <w:t>场内非雨天洒水降尘</w:t>
                              </w:r>
                            </w:p>
                          </w:txbxContent>
                        </v:textbox>
                      </v:shape>
                      <v:shape id="文本框 30" o:spid="_x0000_s1026" o:spt="202" type="#_x0000_t202" style="position:absolute;left:838835;top:858520;height:276225;width:1056005;" fillcolor="#FFFFFF" filled="t" stroked="t" coordsize="21600,21600" o:gfxdata="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Oe83VAAAABQEAAA8AAAAAAAAAAQAgAAAAIgAAAGRycy9kb3ducmV2LnhtbFBL&#10;AQIUABQAAAAIAIdO4kBSnCZ/+QEAAPUDAAAOAAAAAAAAAAEAIAAAACQBAABkcnMvZTJvRG9jLnht&#10;bFBLBQYAAAAABgAGAFkBAACP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干化池渗滤液</w:t>
                              </w:r>
                            </w:p>
                          </w:txbxContent>
                        </v:textbox>
                      </v:shape>
                      <v:shape id="_x0000_s1026" o:spid="_x0000_s1026" o:spt="34" type="#_x0000_t34" style="position:absolute;left:1894840;top:996950;height:423545;width:521335;" filled="f" stroked="t" coordsize="21600,21600" o:gfxdata="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cDVGfTAAAABQEAAA8AAAAAAAAAAQAgAAAA&#10;IgAAAGRycy9kb3ducmV2LnhtbFBLAQIUABQAAAAIAIdO4kDUBTM9EAIAANoDAAAOAAAAAAAAAAEA&#10;IAAAACIBAABkcnMvZTJvRG9jLnhtbFBLBQYAAAAABgAGAFkBAACkBQAAAAA=&#10;" adj="21468">
                        <v:fill on="f" focussize="0,0"/>
                        <v:stroke weight="0.5pt" color="#000000 [3213]" joinstyle="round" endarrow="block"/>
                        <v:imagedata o:title=""/>
                        <o:lock v:ext="edit" aspectratio="f"/>
                      </v:shape>
                      <v:shape id="文本框 36" o:spid="_x0000_s1026" o:spt="202" type="#_x0000_t202" style="position:absolute;left:2017395;top:952500;height:275590;width:496570;" filled="f" stroked="f" coordsize="21600,21600" o:gfxdata="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3PSdw0gAAAAUBAAAPAAAAAAAAAAEAIAAAACIA&#10;AABkcnMvZG93bnJldi54bWxQSwECFAAUAAAACACHTuJARTahYJ0BAAANAwAADgAAAAAAAAABACAA&#10;AAAhAQAAZHJzL2Uyb0RvYy54bWxQSwUGAAAAAAYABgBZAQAAM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0.07</w:t>
                              </w:r>
                            </w:p>
                          </w:txbxContent>
                        </v:textbox>
                      </v:shape>
                      <w10:wrap type="none"/>
                      <w10:anchorlock/>
                    </v:group>
                  </w:pict>
                </mc:Fallback>
              </mc:AlternateContent>
            </w:r>
          </w:p>
          <w:p>
            <w:pPr>
              <w:ind w:firstLine="42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项目水平衡图（雨天）</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单位</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/d</w:t>
            </w:r>
          </w:p>
          <w:p>
            <w:pPr>
              <w:pStyle w:val="7"/>
              <w:rPr>
                <w:b/>
                <w:color w:val="000000" w:themeColor="text1"/>
                <w:szCs w:val="21"/>
                <w14:textFill>
                  <w14:solidFill>
                    <w14:schemeClr w14:val="tx1"/>
                  </w14:solidFill>
                </w14:textFill>
              </w:rPr>
            </w:pPr>
            <w:r>
              <w:rPr>
                <w:bCs/>
                <w:color w:val="000000" w:themeColor="text1"/>
                <w:sz w:val="24"/>
                <w14:textFill>
                  <w14:solidFill>
                    <w14:schemeClr w14:val="tx1"/>
                  </w14:solidFill>
                </w14:textFill>
              </w:rPr>
              <mc:AlternateContent>
                <mc:Choice Requires="wpc">
                  <w:drawing>
                    <wp:inline distT="0" distB="0" distL="114300" distR="114300">
                      <wp:extent cx="5086350" cy="3065780"/>
                      <wp:effectExtent l="0" t="0" r="0" b="39370"/>
                      <wp:docPr id="214" name="画布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w="6350" cmpd="sng">
                                <a:noFill/>
                                <a:prstDash val="solid"/>
                              </a:ln>
                            </wpc:whole>
                            <wps:wsp>
                              <wps:cNvPr id="215" name="文本框 24"/>
                              <wps:cNvSpPr txBox="1"/>
                              <wps:spPr>
                                <a:xfrm>
                                  <a:off x="8890" y="1805305"/>
                                  <a:ext cx="590550" cy="343535"/>
                                </a:xfrm>
                                <a:prstGeom prst="rect">
                                  <a:avLst/>
                                </a:prstGeom>
                                <a:noFill/>
                                <a:ln>
                                  <a:noFill/>
                                </a:ln>
                              </wps:spPr>
                              <wps:txbx>
                                <w:txbxContent>
                                  <w:p>
                                    <w:r>
                                      <w:rPr>
                                        <w:rFonts w:hint="eastAsia"/>
                                      </w:rPr>
                                      <w:t>新鲜水</w:t>
                                    </w:r>
                                  </w:p>
                                  <w:p>
                                    <w:pPr>
                                      <w:jc w:val="center"/>
                                      <w:rPr>
                                        <w:rFonts w:hint="default"/>
                                        <w:lang w:val="en-US" w:eastAsia="zh-CN"/>
                                      </w:rPr>
                                    </w:pPr>
                                  </w:p>
                                </w:txbxContent>
                              </wps:txbx>
                              <wps:bodyPr upright="1"/>
                            </wps:wsp>
                            <wps:wsp>
                              <wps:cNvPr id="216" name="直接连接符 25"/>
                              <wps:cNvCnPr/>
                              <wps:spPr>
                                <a:xfrm>
                                  <a:off x="20320" y="2116455"/>
                                  <a:ext cx="543560" cy="635"/>
                                </a:xfrm>
                                <a:prstGeom prst="line">
                                  <a:avLst/>
                                </a:prstGeom>
                                <a:ln w="9525" cap="flat" cmpd="sng">
                                  <a:solidFill>
                                    <a:srgbClr val="000000"/>
                                  </a:solidFill>
                                  <a:prstDash val="solid"/>
                                  <a:headEnd type="none" w="med" len="med"/>
                                  <a:tailEnd type="triangle" w="med" len="med"/>
                                </a:ln>
                              </wps:spPr>
                              <wps:bodyPr/>
                            </wps:wsp>
                            <wps:wsp>
                              <wps:cNvPr id="217" name="直接连接符 26"/>
                              <wps:cNvCnPr/>
                              <wps:spPr>
                                <a:xfrm flipV="1">
                                  <a:off x="547370" y="1544320"/>
                                  <a:ext cx="0" cy="1167130"/>
                                </a:xfrm>
                                <a:prstGeom prst="line">
                                  <a:avLst/>
                                </a:prstGeom>
                                <a:ln w="9525" cap="flat" cmpd="sng">
                                  <a:solidFill>
                                    <a:srgbClr val="000000"/>
                                  </a:solidFill>
                                  <a:prstDash val="solid"/>
                                  <a:headEnd type="none" w="med" len="med"/>
                                  <a:tailEnd type="none" w="med" len="med"/>
                                </a:ln>
                              </wps:spPr>
                              <wps:bodyPr/>
                            </wps:wsp>
                            <wps:wsp>
                              <wps:cNvPr id="219" name="直接连接符 28"/>
                              <wps:cNvCnPr/>
                              <wps:spPr>
                                <a:xfrm>
                                  <a:off x="551180" y="2713355"/>
                                  <a:ext cx="440055" cy="1905"/>
                                </a:xfrm>
                                <a:prstGeom prst="line">
                                  <a:avLst/>
                                </a:prstGeom>
                                <a:ln w="9525" cap="flat" cmpd="sng">
                                  <a:solidFill>
                                    <a:srgbClr val="000000"/>
                                  </a:solidFill>
                                  <a:prstDash val="solid"/>
                                  <a:headEnd type="none" w="med" len="med"/>
                                  <a:tailEnd type="triangle" w="med" len="med"/>
                                </a:ln>
                              </wps:spPr>
                              <wps:bodyPr/>
                            </wps:wsp>
                            <wps:wsp>
                              <wps:cNvPr id="220" name="直接连接符 29"/>
                              <wps:cNvCnPr/>
                              <wps:spPr>
                                <a:xfrm flipV="1">
                                  <a:off x="537845" y="1558290"/>
                                  <a:ext cx="478790" cy="3175"/>
                                </a:xfrm>
                                <a:prstGeom prst="line">
                                  <a:avLst/>
                                </a:prstGeom>
                                <a:ln w="9525" cap="flat" cmpd="sng">
                                  <a:solidFill>
                                    <a:srgbClr val="000000"/>
                                  </a:solidFill>
                                  <a:prstDash val="solid"/>
                                  <a:headEnd type="none" w="med" len="med"/>
                                  <a:tailEnd type="triangle" w="med" len="med"/>
                                </a:ln>
                              </wps:spPr>
                              <wps:bodyPr/>
                            </wps:wsp>
                            <wps:wsp>
                              <wps:cNvPr id="221" name="文本框 30"/>
                              <wps:cNvSpPr txBox="1"/>
                              <wps:spPr>
                                <a:xfrm>
                                  <a:off x="1019810" y="477520"/>
                                  <a:ext cx="87503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清洗环节</w:t>
                                    </w:r>
                                  </w:p>
                                </w:txbxContent>
                              </wps:txbx>
                              <wps:bodyPr upright="1"/>
                            </wps:wsp>
                            <wps:wsp>
                              <wps:cNvPr id="222" name="文本框 37"/>
                              <wps:cNvSpPr txBox="1"/>
                              <wps:spPr>
                                <a:xfrm>
                                  <a:off x="3052445" y="21399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62.6</w:t>
                                    </w:r>
                                  </w:p>
                                </w:txbxContent>
                              </wps:txbx>
                              <wps:bodyPr upright="1"/>
                            </wps:wsp>
                            <wps:wsp>
                              <wps:cNvPr id="223" name="曲线连接符 38"/>
                              <wps:cNvCnPr/>
                              <wps:spPr>
                                <a:xfrm flipV="1">
                                  <a:off x="1610360" y="371475"/>
                                  <a:ext cx="389255" cy="16129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224" name="文本框 39"/>
                              <wps:cNvSpPr txBox="1"/>
                              <wps:spPr>
                                <a:xfrm>
                                  <a:off x="1887855" y="22034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6.3</w:t>
                                    </w:r>
                                  </w:p>
                                </w:txbxContent>
                              </wps:txbx>
                              <wps:bodyPr upright="1"/>
                            </wps:wsp>
                            <wps:wsp>
                              <wps:cNvPr id="225" name="直接连接符 57"/>
                              <wps:cNvCnPr>
                                <a:stCxn id="450" idx="3"/>
                                <a:endCxn id="245" idx="1"/>
                              </wps:cNvCnPr>
                              <wps:spPr>
                                <a:xfrm flipV="1">
                                  <a:off x="3526155" y="1557020"/>
                                  <a:ext cx="431800" cy="1270"/>
                                </a:xfrm>
                                <a:prstGeom prst="line">
                                  <a:avLst/>
                                </a:prstGeom>
                                <a:ln w="9525" cap="flat" cmpd="sng">
                                  <a:solidFill>
                                    <a:srgbClr val="000000"/>
                                  </a:solidFill>
                                  <a:prstDash val="solid"/>
                                  <a:headEnd type="none" w="med" len="med"/>
                                  <a:tailEnd type="triangle" w="med" len="med"/>
                                </a:ln>
                              </wps:spPr>
                              <wps:bodyPr/>
                            </wps:wsp>
                            <wps:wsp>
                              <wps:cNvPr id="226" name="直接连接符 61"/>
                              <wps:cNvCnPr/>
                              <wps:spPr>
                                <a:xfrm flipV="1">
                                  <a:off x="2051050" y="2535555"/>
                                  <a:ext cx="635" cy="400685"/>
                                </a:xfrm>
                                <a:prstGeom prst="line">
                                  <a:avLst/>
                                </a:prstGeom>
                                <a:ln w="9525" cap="flat" cmpd="sng">
                                  <a:solidFill>
                                    <a:srgbClr val="000000"/>
                                  </a:solidFill>
                                  <a:prstDash val="solid"/>
                                  <a:headEnd type="none" w="med" len="med"/>
                                  <a:tailEnd type="none" w="med" len="med"/>
                                </a:ln>
                              </wps:spPr>
                              <wps:bodyPr/>
                            </wps:wsp>
                            <wps:wsp>
                              <wps:cNvPr id="227" name="直接连接符 62"/>
                              <wps:cNvCnPr/>
                              <wps:spPr>
                                <a:xfrm>
                                  <a:off x="2058035" y="2539365"/>
                                  <a:ext cx="480695" cy="635"/>
                                </a:xfrm>
                                <a:prstGeom prst="line">
                                  <a:avLst/>
                                </a:prstGeom>
                                <a:ln w="9525" cap="flat" cmpd="sng">
                                  <a:solidFill>
                                    <a:srgbClr val="000000"/>
                                  </a:solidFill>
                                  <a:prstDash val="solid"/>
                                  <a:headEnd type="none" w="med" len="med"/>
                                  <a:tailEnd type="triangle" w="med" len="med"/>
                                </a:ln>
                              </wps:spPr>
                              <wps:bodyPr/>
                            </wps:wsp>
                            <wps:wsp>
                              <wps:cNvPr id="228" name="直接连接符 63"/>
                              <wps:cNvCnPr/>
                              <wps:spPr>
                                <a:xfrm>
                                  <a:off x="2056765" y="2940050"/>
                                  <a:ext cx="480695" cy="635"/>
                                </a:xfrm>
                                <a:prstGeom prst="line">
                                  <a:avLst/>
                                </a:prstGeom>
                                <a:ln w="9525" cap="flat" cmpd="sng">
                                  <a:solidFill>
                                    <a:srgbClr val="000000"/>
                                  </a:solidFill>
                                  <a:prstDash val="solid"/>
                                  <a:headEnd type="none" w="med" len="med"/>
                                  <a:tailEnd type="triangle" w="med" len="med"/>
                                </a:ln>
                              </wps:spPr>
                              <wps:bodyPr/>
                            </wps:wsp>
                            <wpg:wgp>
                              <wpg:cNvPr id="230" name="组合 370"/>
                              <wpg:cNvGrpSpPr/>
                              <wpg:grpSpPr>
                                <a:xfrm>
                                  <a:off x="481330" y="2233295"/>
                                  <a:ext cx="2736215" cy="862330"/>
                                  <a:chOff x="730" y="2628"/>
                                  <a:chExt cx="4309" cy="1358"/>
                                </a:xfrm>
                              </wpg:grpSpPr>
                              <wps:wsp>
                                <wps:cNvPr id="231" name="文本框 54"/>
                                <wps:cNvSpPr txBox="1"/>
                                <wps:spPr>
                                  <a:xfrm>
                                    <a:off x="1576" y="3134"/>
                                    <a:ext cx="1151" cy="4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232" name="直接连接符 55"/>
                                <wps:cNvCnPr/>
                                <wps:spPr>
                                  <a:xfrm>
                                    <a:off x="2744" y="3390"/>
                                    <a:ext cx="468" cy="1"/>
                                  </a:xfrm>
                                  <a:prstGeom prst="line">
                                    <a:avLst/>
                                  </a:prstGeom>
                                  <a:ln w="9525" cap="flat" cmpd="sng">
                                    <a:solidFill>
                                      <a:srgbClr val="000000"/>
                                    </a:solidFill>
                                    <a:prstDash val="solid"/>
                                    <a:headEnd type="none" w="med" len="med"/>
                                    <a:tailEnd type="triangle" w="med" len="med"/>
                                  </a:ln>
                                </wps:spPr>
                                <wps:bodyPr/>
                              </wps:wsp>
                              <wps:wsp>
                                <wps:cNvPr id="233" name="文本框 56"/>
                                <wps:cNvSpPr txBox="1"/>
                                <wps:spPr>
                                  <a:xfrm>
                                    <a:off x="4022" y="2911"/>
                                    <a:ext cx="1017" cy="421"/>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upright="1"/>
                              </wps:wsp>
                              <wps:wsp>
                                <wps:cNvPr id="234" name="曲线连接符 59"/>
                                <wps:cNvCnPr/>
                                <wps:spPr>
                                  <a:xfrm flipV="1">
                                    <a:off x="2036" y="2971"/>
                                    <a:ext cx="612" cy="254"/>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235" name="文本框 60"/>
                                <wps:cNvSpPr txBox="1"/>
                                <wps:spPr>
                                  <a:xfrm>
                                    <a:off x="2433" y="2628"/>
                                    <a:ext cx="784" cy="436"/>
                                  </a:xfrm>
                                  <a:prstGeom prst="rect">
                                    <a:avLst/>
                                  </a:prstGeom>
                                  <a:noFill/>
                                  <a:ln>
                                    <a:noFill/>
                                  </a:ln>
                                </wps:spPr>
                                <wps:txbx>
                                  <w:txbxContent>
                                    <w:p>
                                      <w:pPr>
                                        <w:jc w:val="center"/>
                                        <w:rPr>
                                          <w:rFonts w:hint="default" w:eastAsia="宋体"/>
                                          <w:lang w:val="en-US" w:eastAsia="zh-CN"/>
                                        </w:rPr>
                                      </w:pPr>
                                      <w:r>
                                        <w:rPr>
                                          <w:rFonts w:hint="eastAsia"/>
                                          <w:lang w:val="en-US" w:eastAsia="zh-CN"/>
                                        </w:rPr>
                                        <w:t>0.42</w:t>
                                      </w:r>
                                    </w:p>
                                  </w:txbxContent>
                                </wps:txbx>
                                <wps:bodyPr upright="1"/>
                              </wps:wsp>
                              <wps:wsp>
                                <wps:cNvPr id="237" name="文本框 70"/>
                                <wps:cNvSpPr txBox="1"/>
                                <wps:spPr>
                                  <a:xfrm>
                                    <a:off x="730" y="2974"/>
                                    <a:ext cx="784" cy="436"/>
                                  </a:xfrm>
                                  <a:prstGeom prst="rect">
                                    <a:avLst/>
                                  </a:prstGeom>
                                  <a:noFill/>
                                  <a:ln>
                                    <a:noFill/>
                                  </a:ln>
                                </wps:spPr>
                                <wps:txbx>
                                  <w:txbxContent>
                                    <w:p>
                                      <w:pPr>
                                        <w:jc w:val="center"/>
                                        <w:rPr>
                                          <w:rFonts w:hint="default" w:eastAsia="宋体"/>
                                          <w:lang w:val="en-US" w:eastAsia="zh-CN"/>
                                        </w:rPr>
                                      </w:pPr>
                                      <w:r>
                                        <w:rPr>
                                          <w:rFonts w:hint="eastAsia"/>
                                          <w:lang w:val="en-US" w:eastAsia="zh-CN"/>
                                        </w:rPr>
                                        <w:t>2.1</w:t>
                                      </w:r>
                                    </w:p>
                                  </w:txbxContent>
                                </wps:txbx>
                                <wps:bodyPr upright="1"/>
                              </wps:wsp>
                              <wps:wsp>
                                <wps:cNvPr id="238" name="文本框 71"/>
                                <wps:cNvSpPr txBox="1"/>
                                <wps:spPr>
                                  <a:xfrm>
                                    <a:off x="3093" y="2798"/>
                                    <a:ext cx="785" cy="435"/>
                                  </a:xfrm>
                                  <a:prstGeom prst="rect">
                                    <a:avLst/>
                                  </a:prstGeom>
                                  <a:noFill/>
                                  <a:ln>
                                    <a:noFill/>
                                  </a:ln>
                                </wps:spPr>
                                <wps:txbx>
                                  <w:txbxContent>
                                    <w:p>
                                      <w:pPr>
                                        <w:jc w:val="center"/>
                                        <w:rPr>
                                          <w:rFonts w:hint="default" w:eastAsia="宋体"/>
                                          <w:lang w:val="en-US" w:eastAsia="zh-CN"/>
                                        </w:rPr>
                                      </w:pPr>
                                      <w:r>
                                        <w:rPr>
                                          <w:rFonts w:hint="eastAsia"/>
                                          <w:lang w:val="en-US" w:eastAsia="zh-CN"/>
                                        </w:rPr>
                                        <w:t>1.34</w:t>
                                      </w:r>
                                    </w:p>
                                  </w:txbxContent>
                                </wps:txbx>
                                <wps:bodyPr upright="1"/>
                              </wps:wsp>
                              <wps:wsp>
                                <wps:cNvPr id="239" name="文本框 72"/>
                                <wps:cNvSpPr txBox="1"/>
                                <wps:spPr>
                                  <a:xfrm>
                                    <a:off x="3079" y="3398"/>
                                    <a:ext cx="785" cy="436"/>
                                  </a:xfrm>
                                  <a:prstGeom prst="rect">
                                    <a:avLst/>
                                  </a:prstGeom>
                                  <a:noFill/>
                                  <a:ln>
                                    <a:noFill/>
                                  </a:ln>
                                </wps:spPr>
                                <wps:txbx>
                                  <w:txbxContent>
                                    <w:p>
                                      <w:pPr>
                                        <w:jc w:val="center"/>
                                        <w:rPr>
                                          <w:rFonts w:hint="default" w:eastAsia="宋体"/>
                                          <w:lang w:val="en-US" w:eastAsia="zh-CN"/>
                                        </w:rPr>
                                      </w:pPr>
                                      <w:r>
                                        <w:rPr>
                                          <w:rFonts w:hint="eastAsia"/>
                                          <w:lang w:val="en-US" w:eastAsia="zh-CN"/>
                                        </w:rPr>
                                        <w:t>0.34</w:t>
                                      </w:r>
                                    </w:p>
                                  </w:txbxContent>
                                </wps:txbx>
                                <wps:bodyPr upright="1"/>
                              </wps:wsp>
                              <wps:wsp>
                                <wps:cNvPr id="240" name="文本框 56"/>
                                <wps:cNvSpPr txBox="1"/>
                                <wps:spPr>
                                  <a:xfrm>
                                    <a:off x="4009" y="3551"/>
                                    <a:ext cx="1017"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隔油池</w:t>
                                      </w:r>
                                    </w:p>
                                  </w:txbxContent>
                                </wps:txbx>
                                <wps:bodyPr upright="1"/>
                              </wps:wsp>
                              <wps:wsp>
                                <wps:cNvPr id="241" name="直接箭头连接符 18"/>
                                <wps:cNvCnPr/>
                                <wps:spPr>
                                  <a:xfrm flipH="1" flipV="1">
                                    <a:off x="4509" y="3352"/>
                                    <a:ext cx="9" cy="18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s:wsp>
                              <wps:cNvPr id="243" name="文本框 47"/>
                              <wps:cNvSpPr txBox="1"/>
                              <wps:spPr>
                                <a:xfrm>
                                  <a:off x="1016635" y="1420495"/>
                                  <a:ext cx="75184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淀粉生产</w:t>
                                    </w:r>
                                  </w:p>
                                </w:txbxContent>
                              </wps:txbx>
                              <wps:bodyPr upright="1"/>
                            </wps:wsp>
                            <wps:wsp>
                              <wps:cNvPr id="244" name="文本框 36"/>
                              <wps:cNvSpPr txBox="1"/>
                              <wps:spPr>
                                <a:xfrm>
                                  <a:off x="539115" y="1318260"/>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55</w:t>
                                    </w:r>
                                  </w:p>
                                </w:txbxContent>
                              </wps:txbx>
                              <wps:bodyPr upright="1"/>
                            </wps:wsp>
                            <wps:wsp>
                              <wps:cNvPr id="247" name="曲线连接符 76"/>
                              <wps:cNvCnPr/>
                              <wps:spPr>
                                <a:xfrm flipV="1">
                                  <a:off x="1415415" y="1315720"/>
                                  <a:ext cx="389890" cy="16129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250" name="文本框 77"/>
                              <wps:cNvSpPr txBox="1"/>
                              <wps:spPr>
                                <a:xfrm>
                                  <a:off x="1692910" y="1171575"/>
                                  <a:ext cx="497840" cy="278130"/>
                                </a:xfrm>
                                <a:prstGeom prst="rect">
                                  <a:avLst/>
                                </a:prstGeom>
                                <a:noFill/>
                                <a:ln>
                                  <a:noFill/>
                                </a:ln>
                              </wps:spPr>
                              <wps:txbx>
                                <w:txbxContent>
                                  <w:p>
                                    <w:pPr>
                                      <w:jc w:val="center"/>
                                      <w:rPr>
                                        <w:rFonts w:hint="default" w:eastAsia="宋体"/>
                                        <w:lang w:val="en-US" w:eastAsia="zh-CN"/>
                                      </w:rPr>
                                    </w:pPr>
                                    <w:r>
                                      <w:rPr>
                                        <w:rFonts w:hint="eastAsia"/>
                                        <w:lang w:val="en-US" w:eastAsia="zh-CN"/>
                                      </w:rPr>
                                      <w:t>5.5</w:t>
                                    </w:r>
                                  </w:p>
                                </w:txbxContent>
                              </wps:txbx>
                              <wps:bodyPr upright="1"/>
                            </wps:wsp>
                            <wps:wsp>
                              <wps:cNvPr id="253" name="直接连接符 29"/>
                              <wps:cNvCnPr/>
                              <wps:spPr>
                                <a:xfrm>
                                  <a:off x="1774190" y="1566545"/>
                                  <a:ext cx="440055" cy="635"/>
                                </a:xfrm>
                                <a:prstGeom prst="line">
                                  <a:avLst/>
                                </a:prstGeom>
                                <a:ln w="9525" cap="flat" cmpd="sng">
                                  <a:solidFill>
                                    <a:srgbClr val="000000"/>
                                  </a:solidFill>
                                  <a:prstDash val="solid"/>
                                  <a:headEnd type="none" w="med" len="med"/>
                                  <a:tailEnd type="triangle" w="med" len="med"/>
                                </a:ln>
                              </wps:spPr>
                              <wps:bodyPr/>
                            </wps:wsp>
                            <wps:wsp>
                              <wps:cNvPr id="254" name="文本框 47"/>
                              <wps:cNvSpPr txBox="1"/>
                              <wps:spPr>
                                <a:xfrm>
                                  <a:off x="2220595" y="1420495"/>
                                  <a:ext cx="130556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污水处理站</w:t>
                                    </w:r>
                                  </w:p>
                                </w:txbxContent>
                              </wps:txbx>
                              <wps:bodyPr upright="1"/>
                            </wps:wsp>
                            <wps:wsp>
                              <wps:cNvPr id="255" name="文本框 36"/>
                              <wps:cNvSpPr txBox="1"/>
                              <wps:spPr>
                                <a:xfrm>
                                  <a:off x="1682115" y="1369695"/>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49.5</w:t>
                                    </w:r>
                                  </w:p>
                                </w:txbxContent>
                              </wps:txbx>
                              <wps:bodyPr upright="1"/>
                            </wps:wsp>
                            <wps:wsp>
                              <wps:cNvPr id="266" name="文本框 36"/>
                              <wps:cNvSpPr txBox="1"/>
                              <wps:spPr>
                                <a:xfrm>
                                  <a:off x="2446020" y="571500"/>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56.3</w:t>
                                    </w:r>
                                  </w:p>
                                </w:txbxContent>
                              </wps:txbx>
                              <wps:bodyPr upright="1"/>
                            </wps:wsp>
                            <wps:wsp>
                              <wps:cNvPr id="267" name="直接连接符 26"/>
                              <wps:cNvCnPr/>
                              <wps:spPr>
                                <a:xfrm flipV="1">
                                  <a:off x="3464560" y="189865"/>
                                  <a:ext cx="0" cy="1223645"/>
                                </a:xfrm>
                                <a:prstGeom prst="line">
                                  <a:avLst/>
                                </a:prstGeom>
                                <a:ln w="9525" cap="flat" cmpd="sng">
                                  <a:solidFill>
                                    <a:srgbClr val="000000"/>
                                  </a:solidFill>
                                  <a:prstDash val="solid"/>
                                  <a:headEnd type="none" w="med" len="med"/>
                                  <a:tailEnd type="none" w="med" len="med"/>
                                </a:ln>
                              </wps:spPr>
                              <wps:bodyPr/>
                            </wps:wsp>
                            <wps:wsp>
                              <wps:cNvPr id="269" name="直接连接符 11"/>
                              <wps:cNvCnPr/>
                              <wps:spPr>
                                <a:xfrm>
                                  <a:off x="1442720" y="193040"/>
                                  <a:ext cx="202057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70" name="直接连接符 25"/>
                              <wps:cNvCnPr/>
                              <wps:spPr>
                                <a:xfrm flipH="1">
                                  <a:off x="1457325" y="190500"/>
                                  <a:ext cx="1905" cy="287020"/>
                                </a:xfrm>
                                <a:prstGeom prst="line">
                                  <a:avLst/>
                                </a:prstGeom>
                                <a:ln w="9525" cap="flat" cmpd="sng">
                                  <a:solidFill>
                                    <a:srgbClr val="000000"/>
                                  </a:solidFill>
                                  <a:prstDash val="solid"/>
                                  <a:headEnd type="none" w="med" len="med"/>
                                  <a:tailEnd type="triangle" w="med" len="med"/>
                                </a:ln>
                              </wps:spPr>
                              <wps:bodyPr/>
                            </wps:wsp>
                            <wps:wsp>
                              <wps:cNvPr id="271" name="文本框 70"/>
                              <wps:cNvSpPr txBox="1"/>
                              <wps:spPr>
                                <a:xfrm>
                                  <a:off x="38100" y="211772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57.1</w:t>
                                    </w:r>
                                  </w:p>
                                </w:txbxContent>
                              </wps:txbx>
                              <wps:bodyPr upright="1"/>
                            </wps:wsp>
                            <wps:wsp>
                              <wps:cNvPr id="274" name="文本框 37"/>
                              <wps:cNvSpPr txBox="1"/>
                              <wps:spPr>
                                <a:xfrm>
                                  <a:off x="3442335" y="1326515"/>
                                  <a:ext cx="497840" cy="276860"/>
                                </a:xfrm>
                                <a:prstGeom prst="rect">
                                  <a:avLst/>
                                </a:prstGeom>
                                <a:noFill/>
                                <a:ln>
                                  <a:noFill/>
                                </a:ln>
                              </wps:spPr>
                              <wps:txbx>
                                <w:txbxContent>
                                  <w:p>
                                    <w:pPr>
                                      <w:jc w:val="center"/>
                                      <w:rPr>
                                        <w:rFonts w:hint="default" w:eastAsia="宋体"/>
                                        <w:lang w:val="en-US" w:eastAsia="zh-CN"/>
                                      </w:rPr>
                                    </w:pPr>
                                    <w:r>
                                      <w:rPr>
                                        <w:rFonts w:hint="eastAsia"/>
                                        <w:lang w:val="en-US" w:eastAsia="zh-CN"/>
                                      </w:rPr>
                                      <w:t>43.27</w:t>
                                    </w:r>
                                  </w:p>
                                </w:txbxContent>
                              </wps:txbx>
                              <wps:bodyPr upright="1"/>
                            </wps:wsp>
                            <wps:wsp>
                              <wps:cNvPr id="275" name="文本框 56"/>
                              <wps:cNvSpPr txBox="1"/>
                              <wps:spPr>
                                <a:xfrm>
                                  <a:off x="3957955" y="1418590"/>
                                  <a:ext cx="9683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废水收集池</w:t>
                                    </w:r>
                                  </w:p>
                                </w:txbxContent>
                              </wps:txbx>
                              <wps:bodyPr upright="1"/>
                            </wps:wsp>
                            <wps:wsp>
                              <wps:cNvPr id="283" name="直接连接符 57"/>
                              <wps:cNvCnPr/>
                              <wps:spPr>
                                <a:xfrm flipV="1">
                                  <a:off x="3229610" y="2562225"/>
                                  <a:ext cx="330200" cy="6350"/>
                                </a:xfrm>
                                <a:prstGeom prst="line">
                                  <a:avLst/>
                                </a:prstGeom>
                                <a:ln w="9525" cap="flat" cmpd="sng">
                                  <a:solidFill>
                                    <a:srgbClr val="000000"/>
                                  </a:solidFill>
                                  <a:prstDash val="solid"/>
                                  <a:headEnd type="none" w="med" len="med"/>
                                  <a:tailEnd type="triangle" w="med" len="med"/>
                                </a:ln>
                              </wps:spPr>
                              <wps:bodyPr/>
                            </wps:wsp>
                            <wps:wsp>
                              <wps:cNvPr id="284" name="肘形连接符 372"/>
                              <wps:cNvCnPr/>
                              <wps:spPr>
                                <a:xfrm>
                                  <a:off x="1894840" y="615950"/>
                                  <a:ext cx="978535" cy="804545"/>
                                </a:xfrm>
                                <a:prstGeom prst="bentConnector2">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85" name="文本框 69"/>
                              <wps:cNvSpPr txBox="1"/>
                              <wps:spPr>
                                <a:xfrm>
                                  <a:off x="3435350" y="2410460"/>
                                  <a:ext cx="1045845" cy="276225"/>
                                </a:xfrm>
                                <a:prstGeom prst="rect">
                                  <a:avLst/>
                                </a:prstGeom>
                                <a:noFill/>
                                <a:ln>
                                  <a:noFill/>
                                </a:ln>
                              </wps:spPr>
                              <wps:txbx>
                                <w:txbxContent>
                                  <w:p>
                                    <w:pPr>
                                      <w:jc w:val="center"/>
                                      <w:rPr>
                                        <w:rFonts w:hint="default" w:eastAsia="宋体"/>
                                        <w:lang w:val="en-US" w:eastAsia="zh-CN"/>
                                      </w:rPr>
                                    </w:pPr>
                                    <w:r>
                                      <w:rPr>
                                        <w:rFonts w:hint="eastAsia"/>
                                        <w:lang w:val="en-US" w:eastAsia="zh-CN"/>
                                      </w:rPr>
                                      <w:t>清掏用作农肥</w:t>
                                    </w:r>
                                  </w:p>
                                </w:txbxContent>
                              </wps:txbx>
                              <wps:bodyPr upright="1"/>
                            </wps:wsp>
                            <wps:wsp>
                              <wps:cNvPr id="307" name="文本框 30"/>
                              <wps:cNvSpPr txBox="1"/>
                              <wps:spPr>
                                <a:xfrm>
                                  <a:off x="838835" y="858520"/>
                                  <a:ext cx="105600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干化池渗滤液</w:t>
                                    </w:r>
                                  </w:p>
                                </w:txbxContent>
                              </wps:txbx>
                              <wps:bodyPr upright="1"/>
                            </wps:wsp>
                            <wps:wsp>
                              <wps:cNvPr id="318" name="肘形连接符 211"/>
                              <wps:cNvCnPr>
                                <a:stCxn id="210" idx="3"/>
                              </wps:cNvCnPr>
                              <wps:spPr>
                                <a:xfrm>
                                  <a:off x="1894840" y="996950"/>
                                  <a:ext cx="521335" cy="423545"/>
                                </a:xfrm>
                                <a:prstGeom prst="bentConnector3">
                                  <a:avLst>
                                    <a:gd name="adj1" fmla="val 99390"/>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19" name="文本框 36"/>
                              <wps:cNvSpPr txBox="1"/>
                              <wps:spPr>
                                <a:xfrm>
                                  <a:off x="2017395" y="952500"/>
                                  <a:ext cx="496570" cy="275590"/>
                                </a:xfrm>
                                <a:prstGeom prst="rect">
                                  <a:avLst/>
                                </a:prstGeom>
                                <a:noFill/>
                                <a:ln>
                                  <a:noFill/>
                                </a:ln>
                              </wps:spPr>
                              <wps:txbx>
                                <w:txbxContent>
                                  <w:p>
                                    <w:pPr>
                                      <w:jc w:val="center"/>
                                      <w:rPr>
                                        <w:rFonts w:hint="default" w:eastAsia="宋体"/>
                                        <w:lang w:val="en-US" w:eastAsia="zh-CN"/>
                                      </w:rPr>
                                    </w:pPr>
                                    <w:r>
                                      <w:rPr>
                                        <w:rFonts w:hint="eastAsia"/>
                                        <w:lang w:val="en-US" w:eastAsia="zh-CN"/>
                                      </w:rPr>
                                      <w:t>0.07</w:t>
                                    </w:r>
                                  </w:p>
                                </w:txbxContent>
                              </wps:txbx>
                              <wps:bodyPr upright="1"/>
                            </wps:wsp>
                          </wpc:wpc>
                        </a:graphicData>
                      </a:graphic>
                    </wp:inline>
                  </w:drawing>
                </mc:Choice>
                <mc:Fallback>
                  <w:pict>
                    <v:group id="_x0000_s1026" o:spid="_x0000_s1026" o:spt="203" style="height:241.4pt;width:400.5pt;" coordsize="5086350,3065780" editas="canvas" o:gfxdata="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">
                      <o:lock v:ext="edit" aspectratio="f"/>
                      <v:shape id="_x0000_s1026" o:spid="_x0000_s1026" style="position:absolute;left:0;top:0;height:3065780;width:5086350;" fillcolor="#FFFFFF [3212]" filled="t" stroked="f" coordsize="21600,21600" o:gfxdata="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">
                        <v:fill on="t" focussize="0,0"/>
                        <v:stroke on="f" weight="0.5pt"/>
                        <v:imagedata o:title=""/>
                        <o:lock v:ext="edit" aspectratio="t"/>
                      </v:shape>
                      <v:shape id="文本框 24" o:spid="_x0000_s1026" o:spt="202" type="#_x0000_t202" style="position:absolute;left:8890;top:1805305;height:343535;width:59055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omuuddIAAAAFAQAADwAAAAAAAAABACAAAAAiAAAA&#10;ZHJzL2Rvd25yZXYueG1sUEsBAhQAFAAAAAgAh07iQOP6UpqbAQAACwMAAA4AAAAAAAAAAQAgAAAA&#10;IQEAAGRycy9lMm9Eb2MueG1sUEsFBgAAAAAGAAYAWQEAAC4FAAAAAA==&#10;">
                        <v:fill on="f" focussize="0,0"/>
                        <v:stroke on="f"/>
                        <v:imagedata o:title=""/>
                        <o:lock v:ext="edit" aspectratio="f"/>
                        <v:textbox>
                          <w:txbxContent>
                            <w:p>
                              <w:r>
                                <w:rPr>
                                  <w:rFonts w:hint="eastAsia"/>
                                </w:rPr>
                                <w:t>新鲜水</w:t>
                              </w:r>
                            </w:p>
                            <w:p>
                              <w:pPr>
                                <w:jc w:val="center"/>
                                <w:rPr>
                                  <w:rFonts w:hint="default"/>
                                  <w:lang w:val="en-US" w:eastAsia="zh-CN"/>
                                </w:rPr>
                              </w:pPr>
                            </w:p>
                          </w:txbxContent>
                        </v:textbox>
                      </v:shape>
                      <v:line id="直接连接符 25" o:spid="_x0000_s1026" o:spt="20" style="position:absolute;left:20320;top:2116455;height:635;width:543560;" filled="f" stroked="t" coordsize="21600,21600" o:gfxdata="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xEqo1gAA&#10;AAUBAAAPAAAAAAAAAAEAIAAAACIAAABkcnMvZG93bnJldi54bWxQSwECFAAUAAAACACHTuJA7mzc&#10;4OcBAACcAwAADgAAAAAAAAABACAAAAAlAQAAZHJzL2Uyb0RvYy54bWxQSwUGAAAAAAYABgBZAQAA&#10;fgUAAAAA&#10;">
                        <v:fill on="f" focussize="0,0"/>
                        <v:stroke color="#000000" joinstyle="round" endarrow="block"/>
                        <v:imagedata o:title=""/>
                        <o:lock v:ext="edit" aspectratio="f"/>
                      </v:line>
                      <v:line id="直接连接符 26" o:spid="_x0000_s1026" o:spt="20" style="position:absolute;left:547370;top:1544320;flip:y;height:1167130;width:0;" filled="f" stroked="t" coordsize="21600,21600" o:gfxdata="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huZm0wAAAAUB&#10;AAAPAAAAAAAAAAEAIAAAACIAAABkcnMvZG93bnJldi54bWxQSwECFAAUAAAACACHTuJAi3o63ecB&#10;AACiAwAADgAAAAAAAAABACAAAAAiAQAAZHJzL2Uyb0RvYy54bWxQSwUGAAAAAAYABgBZAQAAewUA&#10;AAAA&#10;">
                        <v:fill on="f" focussize="0,0"/>
                        <v:stroke color="#000000" joinstyle="round"/>
                        <v:imagedata o:title=""/>
                        <o:lock v:ext="edit" aspectratio="f"/>
                      </v:line>
                      <v:line id="直接连接符 28" o:spid="_x0000_s1026" o:spt="20" style="position:absolute;left:551180;top:2713355;height:1905;width:440055;" filled="f" stroked="t" coordsize="21600,21600" o:gfxdata="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PESqjW&#10;AAAABQEAAA8AAAAAAAAAAQAgAAAAIgAAAGRycy9kb3ducmV2LnhtbFBLAQIUABQAAAAIAIdO4kCr&#10;2U4Z6QEAAJ4DAAAOAAAAAAAAAAEAIAAAACUBAABkcnMvZTJvRG9jLnhtbFBLBQYAAAAABgAGAFkB&#10;AACABQAAAAA=&#10;">
                        <v:fill on="f" focussize="0,0"/>
                        <v:stroke color="#000000" joinstyle="round" endarrow="block"/>
                        <v:imagedata o:title=""/>
                        <o:lock v:ext="edit" aspectratio="f"/>
                      </v:line>
                      <v:line id="直接连接符 29" o:spid="_x0000_s1026" o:spt="20" style="position:absolute;left:537845;top:1558290;flip:y;height:3175;width:478790;" filled="f" stroked="t" coordsize="21600,21600" o:gfxdata="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6zf+9UAAAAFAQAADwAAAAAAAAABACAAAAAiAAAAZHJzL2Rvd25yZXYueG1sUEsBAhQAFAAAAAgA&#10;h07iQBafBrnvAQAAqAMAAA4AAAAAAAAAAQAgAAAAJAEAAGRycy9lMm9Eb2MueG1sUEsFBgAAAAAG&#10;AAYAWQEAAIUFAAAAAA==&#10;">
                        <v:fill on="f" focussize="0,0"/>
                        <v:stroke color="#000000" joinstyle="round" endarrow="block"/>
                        <v:imagedata o:title=""/>
                        <o:lock v:ext="edit" aspectratio="f"/>
                      </v:line>
                      <v:shape id="文本框 30" o:spid="_x0000_s1026" o:spt="202" type="#_x0000_t202" style="position:absolute;left:1019810;top:477520;height:276225;width:875030;" fillcolor="#FFFFFF" filled="t" stroked="t" coordsize="21600,21600" o:gfxdata="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WPLI1QAAAAUBAAAPAAAAAAAAAAEAIAAAACIAAABkcnMvZG93bnJldi54bWxQ&#10;SwECFAAUAAAACACHTuJA7pxZhPoBAAD1AwAADgAAAAAAAAABACAAAAAkAQAAZHJzL2Uyb0RvYy54&#10;bWxQSwUGAAAAAAYABgBZAQAAkAUAAAAA&#10;">
                        <v:fill on="t" focussize="0,0"/>
                        <v:stroke color="#000000" joinstyle="miter"/>
                        <v:imagedata o:title=""/>
                        <o:lock v:ext="edit" aspectratio="f"/>
                        <v:textbox>
                          <w:txbxContent>
                            <w:p>
                              <w:pPr>
                                <w:jc w:val="center"/>
                              </w:pPr>
                              <w:r>
                                <w:rPr>
                                  <w:rFonts w:hint="eastAsia"/>
                                </w:rPr>
                                <w:t>清洗环节</w:t>
                              </w:r>
                            </w:p>
                          </w:txbxContent>
                        </v:textbox>
                      </v:shape>
                      <v:shape id="文本框 37" o:spid="_x0000_s1026" o:spt="202" type="#_x0000_t202" style="position:absolute;left:3052445;top:213995;height:276860;width:49784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muuddIAAAAFAQAADwAAAAAAAAABACAAAAAi&#10;AAAAZHJzL2Rvd25yZXYueG1sUEsBAhQAFAAAAAgAh07iQOOHPAKeAQAADQ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62.6</w:t>
                              </w:r>
                            </w:p>
                          </w:txbxContent>
                        </v:textbox>
                      </v:shape>
                      <v:shape id="曲线连接符 38" o:spid="_x0000_s1026" o:spt="38" type="#_x0000_t38" style="position:absolute;left:1610360;top:371475;flip:y;height:161290;width:389255;" filled="f" stroked="t" coordsize="21600,21600" o:gfxdata="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4TTcHVAAAABQEAAA8AAAAAAAAA&#10;AQAgAAAAIgAAAGRycy9kb3ducmV2LnhtbFBLAQIUABQAAAAIAIdO4kCrLPeDFAIAAOIDAAAOAAAA&#10;AAAAAAEAIAAAACQBAABkcnMvZTJvRG9jLnhtbFBLBQYAAAAABgAGAFkBAACqBQAAAAA=&#10;" adj="10800">
                        <v:fill on="f" focussize="0,0"/>
                        <v:stroke color="#000000" joinstyle="round" dashstyle="dash" endarrow="block"/>
                        <v:imagedata o:title=""/>
                        <o:lock v:ext="edit" aspectratio="f"/>
                      </v:shape>
                      <v:shape id="文本框 39" o:spid="_x0000_s1026" o:spt="202" type="#_x0000_t202" style="position:absolute;left:1887855;top:220345;height:276860;width:49784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ia6510gAAAAUBAAAPAAAAAAAAAAEAIAAAACIA&#10;AABkcnMvZG93bnJldi54bWxQSwECFAAUAAAACACHTuJASC680J0BAAANAwAADgAAAAAAAAABACAA&#10;AAAhAQAAZHJzL2Uyb0RvYy54bWxQSwUGAAAAAAYABgBZAQAAM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6.3</w:t>
                              </w:r>
                            </w:p>
                          </w:txbxContent>
                        </v:textbox>
                      </v:shape>
                      <v:line id="直接连接符 57" o:spid="_x0000_s1026" o:spt="20" style="position:absolute;left:3526155;top:1557020;flip:y;height:1270;width:431800;" filled="f" stroked="t" coordsize="21600,21600" o:gfxdata="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rN/71QAAAAUBAAAPAAAAAAAAAAEAIAAAACIA&#10;AABkcnMvZG93bnJldi54bWxQSwECFAAUAAAACACHTuJAGD1l1wwCAADtAwAADgAAAAAAAAABACAA&#10;AAAkAQAAZHJzL2Uyb0RvYy54bWxQSwUGAAAAAAYABgBZAQAAogUAAAAA&#10;">
                        <v:fill on="f" focussize="0,0"/>
                        <v:stroke color="#000000" joinstyle="round" endarrow="block"/>
                        <v:imagedata o:title=""/>
                        <o:lock v:ext="edit" aspectratio="f"/>
                      </v:line>
                      <v:line id="直接连接符 61" o:spid="_x0000_s1026" o:spt="20" style="position:absolute;left:2051050;top:2535555;flip:y;height:400685;width:635;" filled="f" stroked="t" coordsize="21600,21600" o:gfxdata="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huZm0wAAAAUB&#10;AAAPAAAAAAAAAAEAIAAAACIAAABkcnMvZG93bnJldi54bWxQSwECFAAUAAAACACHTuJAjhg5WecB&#10;AACkAwAADgAAAAAAAAABACAAAAAiAQAAZHJzL2Uyb0RvYy54bWxQSwUGAAAAAAYABgBZAQAAewUA&#10;AAAA&#10;">
                        <v:fill on="f" focussize="0,0"/>
                        <v:stroke color="#000000" joinstyle="round"/>
                        <v:imagedata o:title=""/>
                        <o:lock v:ext="edit" aspectratio="f"/>
                      </v:line>
                      <v:line id="直接连接符 62" o:spid="_x0000_s1026" o:spt="20" style="position:absolute;left:2058035;top:2539365;height:635;width:480695;" filled="f" stroked="t" coordsize="21600,21600" o:gfxdata="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xEqo1gAA&#10;AAUBAAAPAAAAAAAAAAEAIAAAACIAAABkcnMvZG93bnJldi54bWxQSwECFAAUAAAACACHTuJAufse&#10;TOcBAACeAwAADgAAAAAAAAABACAAAAAlAQAAZHJzL2Uyb0RvYy54bWxQSwUGAAAAAAYABgBZAQAA&#10;fgUAAAAA&#10;">
                        <v:fill on="f" focussize="0,0"/>
                        <v:stroke color="#000000" joinstyle="round" endarrow="block"/>
                        <v:imagedata o:title=""/>
                        <o:lock v:ext="edit" aspectratio="f"/>
                      </v:line>
                      <v:line id="直接连接符 63" o:spid="_x0000_s1026" o:spt="20" style="position:absolute;left:2056765;top:2940050;height:635;width:480695;" filled="f" stroked="t" coordsize="21600,21600" o:gfxdata="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PESqjWAAAA&#10;BQEAAA8AAAAAAAAAAQAgAAAAIgAAAGRycy9kb3ducmV2LnhtbFBLAQIUABQAAAAIAIdO4kCFSRwa&#10;5gEAAJ4DAAAOAAAAAAAAAAEAIAAAACUBAABkcnMvZTJvRG9jLnhtbFBLBQYAAAAABgAGAFkBAAB9&#10;BQAAAAA=&#10;">
                        <v:fill on="f" focussize="0,0"/>
                        <v:stroke color="#000000" joinstyle="round" endarrow="block"/>
                        <v:imagedata o:title=""/>
                        <o:lock v:ext="edit" aspectratio="f"/>
                      </v:line>
                      <v:group id="组合 370" o:spid="_x0000_s1026" o:spt="203" style="position:absolute;left:481330;top:2233295;height:862330;width:2736215;" coordorigin="730,2628" coordsize="4309,1358" o:gfxdata="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DZr5bM1gAAAAUBAAAP&#10;AAAAAAAAAAEAIAAAACIAAABkcnMvZG93bnJldi54bWxQSwECFAAUAAAACACHTuJADinTbY0EAAAx&#10;FgAADgAAAAAAAAABACAAAAAlAQAAZHJzL2Uyb0RvYy54bWxQSwUGAAAAAAYABgBZAQAAJAgAAAAA&#10;">
                        <o:lock v:ext="edit" aspectratio="f"/>
                        <v:shape id="文本框 54" o:spid="_x0000_s1026" o:spt="202" type="#_x0000_t202" style="position:absolute;left:1576;top:3134;height:433;width:1151;" fillcolor="#FFFFFF" filled="t" stroked="t" coordsize="21600,21600"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生活用水</w:t>
                                </w:r>
                              </w:p>
                            </w:txbxContent>
                          </v:textbox>
                        </v:shape>
                        <v:line id="直接连接符 55" o:spid="_x0000_s1026" o:spt="20" style="position:absolute;left:2744;top:3390;height:1;width:468;"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56" o:spid="_x0000_s1026" o:spt="202" type="#_x0000_t202" style="position:absolute;left:4022;top:2911;height:421;width:1017;" fillcolor="#FFFFFF [3212]" filled="t" stroked="t" coordsize="21600,21600"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化粪池</w:t>
                                </w:r>
                              </w:p>
                            </w:txbxContent>
                          </v:textbox>
                        </v:shape>
                        <v:shape id="曲线连接符 59" o:spid="_x0000_s1026" o:spt="38" type="#_x0000_t38" style="position:absolute;left:2036;top:2971;flip:y;height:254;width:612;" filled="f" stroked="t" coordsize="21600,21600" o:gfxdata="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RH74A&#10;AADcAAAADwAAAAAAAAABACAAAAAiAAAAZHJzL2Rvd25yZXYueG1sUEsBAhQAFAAAAAgAh07iQDMv&#10;BZ47AAAAOQAAABAAAAAAAAAAAQAgAAAADQEAAGRycy9zaGFwZXhtbC54bWxQSwUGAAAAAAYABgBb&#10;AQAAtwMAAAAA&#10;" adj="10800">
                          <v:fill on="f" focussize="0,0"/>
                          <v:stroke color="#000000" joinstyle="round" dashstyle="dash" endarrow="block"/>
                          <v:imagedata o:title=""/>
                          <o:lock v:ext="edit" aspectratio="f"/>
                        </v:shape>
                        <v:shape id="文本框 60" o:spid="_x0000_s1026" o:spt="202" type="#_x0000_t202" style="position:absolute;left:2433;top:2628;height:436;width:784;" filled="f" stroked="f" coordsize="21600,21600" o:gfxdata="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wED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0.42</w:t>
                                </w:r>
                              </w:p>
                            </w:txbxContent>
                          </v:textbox>
                        </v:shape>
                        <v:shape id="文本框 70" o:spid="_x0000_s1026" o:spt="202" type="#_x0000_t202" style="position:absolute;left:730;top:2974;height:436;width:784;" filled="f" stroked="f" coordsize="21600,21600" o:gfxdata="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4r2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2.1</w:t>
                                </w:r>
                              </w:p>
                            </w:txbxContent>
                          </v:textbox>
                        </v:shape>
                        <v:shape id="文本框 71" o:spid="_x0000_s1026" o:spt="202" type="#_x0000_t202" style="position:absolute;left:3093;top:2798;height:435;width:785;" filled="f" stroked="f" coordsize="21600,21600" o:gfxdata="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Mb+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1.34</w:t>
                                </w:r>
                              </w:p>
                            </w:txbxContent>
                          </v:textbox>
                        </v:shape>
                        <v:shape id="文本框 72" o:spid="_x0000_s1026" o:spt="202" type="#_x0000_t202" style="position:absolute;left:3079;top:3398;height:436;width:785;" filled="f" stroked="f" coordsize="21600,21600" o:gfxdata="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0a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0.34</w:t>
                                </w:r>
                              </w:p>
                            </w:txbxContent>
                          </v:textbox>
                        </v:shape>
                        <v:shape id="文本框 56" o:spid="_x0000_s1026" o:spt="202" type="#_x0000_t202" style="position:absolute;left:4009;top:3551;height:435;width:1017;" fillcolor="#FFFFFF" filled="t" stroked="t" coordsize="21600,21600" o:gfxdata="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weM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隔油池</w:t>
                                </w:r>
                              </w:p>
                            </w:txbxContent>
                          </v:textbox>
                        </v:shape>
                        <v:shape id="直接箭头连接符 18" o:spid="_x0000_s1026" o:spt="32" type="#_x0000_t32" style="position:absolute;left:4509;top:3352;flip:x y;height:184;width:9;" filled="f" stroked="t" coordsize="21600,21600" o:gfxdata="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1a+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group>
                      <v:shape id="文本框 47" o:spid="_x0000_s1026" o:spt="202" type="#_x0000_t202" style="position:absolute;left:1016635;top:1420495;height:275590;width:751840;" fillcolor="#FFFFFF" filled="t" stroked="t" coordsize="21600,21600" o:gfxdata="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Y8sjVAAAABQEAAA8AAAAAAAAAAQAgAAAAIgAAAGRycy9kb3ducmV2&#10;LnhtbFBLAQIUABQAAAAIAIdO4kCSeogd/wEAAPYDAAAOAAAAAAAAAAEAIAAAACQBAABkcnMvZTJv&#10;RG9jLnhtbFBLBQYAAAAABgAGAFkBAACV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淀粉生产</w:t>
                              </w:r>
                            </w:p>
                          </w:txbxContent>
                        </v:textbox>
                      </v:shape>
                      <v:shape id="文本框 36" o:spid="_x0000_s1026" o:spt="202" type="#_x0000_t202" style="position:absolute;left:539115;top:1318260;height:275590;width:49657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JrrnXSAAAABQEAAA8AAAAAAAAAAQAgAAAA&#10;IgAAAGRycy9kb3ducmV2LnhtbFBLAQIUABQAAAAIAIdO4kAQx9dNnwEAAA0DAAAOAAAAAAAAAAEA&#10;IAAAACEBAABkcnMvZTJvRG9jLnhtbFBLBQYAAAAABgAGAFkBAAAy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55</w:t>
                              </w:r>
                            </w:p>
                          </w:txbxContent>
                        </v:textbox>
                      </v:shape>
                      <v:shape id="曲线连接符 76" o:spid="_x0000_s1026" o:spt="38" type="#_x0000_t38" style="position:absolute;left:1415415;top:1315720;flip:y;height:161290;width:389890;" filled="f" stroked="t" coordsize="21600,21600" o:gfxdata="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E03B1QAAAAUBAAAPAAAAAAAAAAEA&#10;IAAAACIAAABkcnMvZG93bnJldi54bWxQSwECFAAUAAAACACHTuJAle0g5RICAADjAwAADgAAAAAA&#10;AAABACAAAAAkAQAAZHJzL2Uyb0RvYy54bWxQSwUGAAAAAAYABgBZAQAAqAUAAAAA&#10;" adj="10800">
                        <v:fill on="f" focussize="0,0"/>
                        <v:stroke color="#000000" joinstyle="round" dashstyle="dash" endarrow="block"/>
                        <v:imagedata o:title=""/>
                        <o:lock v:ext="edit" aspectratio="f"/>
                      </v:shape>
                      <v:shape id="文本框 77" o:spid="_x0000_s1026" o:spt="202" type="#_x0000_t202" style="position:absolute;left:1692910;top:1171575;height:278130;width:49784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ia6510gAAAAUBAAAPAAAAAAAAAAEAIAAAACIA&#10;AABkcnMvZG93bnJldi54bWxQSwECFAAUAAAACACHTuJAiLs5sp0BAAAOAwAADgAAAAAAAAABACAA&#10;AAAhAQAAZHJzL2Uyb0RvYy54bWxQSwUGAAAAAAYABgBZAQAAMA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5.5</w:t>
                              </w:r>
                            </w:p>
                          </w:txbxContent>
                        </v:textbox>
                      </v:shape>
                      <v:line id="直接连接符 29" o:spid="_x0000_s1026" o:spt="20" style="position:absolute;left:1774190;top:1566545;height:635;width:440055;" filled="f" stroked="t" coordsize="21600,21600" o:gfxdata="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xEqo&#10;1gAAAAUBAAAPAAAAAAAAAAEAIAAAACIAAABkcnMvZG93bnJldi54bWxQSwECFAAUAAAACACHTuJA&#10;HTZIbuoBAACeAwAADgAAAAAAAAABACAAAAAlAQAAZHJzL2Uyb0RvYy54bWxQSwUGAAAAAAYABgBZ&#10;AQAAgQUAAAAA&#10;">
                        <v:fill on="f" focussize="0,0"/>
                        <v:stroke color="#000000" joinstyle="round" endarrow="block"/>
                        <v:imagedata o:title=""/>
                        <o:lock v:ext="edit" aspectratio="f"/>
                      </v:line>
                      <v:shape id="文本框 47" o:spid="_x0000_s1026" o:spt="202" type="#_x0000_t202" style="position:absolute;left:2220595;top:1420495;height:275590;width:1305560;" fillcolor="#FFFFFF" filled="t" stroked="t" coordsize="21600,21600" o:gfxdata="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WPLI1QAAAAUBAAAPAAAAAAAAAAEAIAAAACIAAABkcnMvZG93bnJldi54&#10;bWxQSwECFAAUAAAACACHTuJAG+3Dwv0BAAD3AwAADgAAAAAAAAABACAAAAAkAQAAZHJzL2Uyb0Rv&#10;Yy54bWxQSwUGAAAAAAYABgBZAQAAkw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污水处理站</w:t>
                              </w:r>
                            </w:p>
                          </w:txbxContent>
                        </v:textbox>
                      </v:shape>
                      <v:shape id="文本框 36" o:spid="_x0000_s1026" o:spt="202" type="#_x0000_t202" style="position:absolute;left:1682115;top:1369695;height:275590;width:49657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JrrnXSAAAABQEAAA8AAAAAAAAAAQAgAAAA&#10;IgAAAGRycy9kb3ducmV2LnhtbFBLAQIUABQAAAAIAIdO4kDhbBPQnwEAAA4DAAAOAAAAAAAAAAEA&#10;IAAAACEBAABkcnMvZTJvRG9jLnhtbFBLBQYAAAAABgAGAFkBAAAy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49.5</w:t>
                              </w:r>
                            </w:p>
                          </w:txbxContent>
                        </v:textbox>
                      </v:shape>
                      <v:shape id="文本框 36" o:spid="_x0000_s1026" o:spt="202" type="#_x0000_t202" style="position:absolute;left:2446020;top:571500;height:275590;width:49657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muuddIAAAAFAQAADwAAAAAAAAABACAAAAAi&#10;AAAAZHJzL2Rvd25yZXYueG1sUEsBAhQAFAAAAAgAh07iQCG8rM2eAQAADQ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56.3</w:t>
                              </w:r>
                            </w:p>
                          </w:txbxContent>
                        </v:textbox>
                      </v:shape>
                      <v:line id="直接连接符 26" o:spid="_x0000_s1026" o:spt="20" style="position:absolute;left:3464560;top:189865;flip:y;height:1223645;width:0;" filled="f" stroked="t" coordsize="21600,21600" o:gfxdata="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bmZtMAAAAFAQAA&#10;DwAAAAAAAAABACAAAAAiAAAAZHJzL2Rvd25yZXYueG1sUEsBAhQAFAAAAAgAh07iQGQc5F/lAQAA&#10;ogMAAA4AAAAAAAAAAQAgAAAAIgEAAGRycy9lMm9Eb2MueG1sUEsFBgAAAAAGAAYAWQEAAHkFAAAA&#10;AA==&#10;">
                        <v:fill on="f" focussize="0,0"/>
                        <v:stroke color="#000000" joinstyle="round"/>
                        <v:imagedata o:title=""/>
                        <o:lock v:ext="edit" aspectratio="f"/>
                      </v:line>
                      <v:line id="直接连接符 11" o:spid="_x0000_s1026" o:spt="20" style="position:absolute;left:1442720;top:193040;height:0;width:2020570;" filled="f" stroked="t" coordsize="21600,21600" o:gfxdata="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fmZdIAAAAFAQAADwAAAAAAAAABACAAAAAiAAAAZHJzL2Rvd25y&#10;ZXYueG1sUEsBAhQAFAAAAAgAh07iQIqSsjXLAQAAWgMAAA4AAAAAAAAAAQAgAAAAIQEAAGRycy9l&#10;Mm9Eb2MueG1sUEsFBgAAAAAGAAYAWQEAAF4FAAAAAA==&#10;">
                        <v:fill on="f" focussize="0,0"/>
                        <v:stroke weight="0.5pt" color="#000000 [3213]" joinstyle="round"/>
                        <v:imagedata o:title=""/>
                        <o:lock v:ext="edit" aspectratio="f"/>
                      </v:line>
                      <v:line id="直接连接符 25" o:spid="_x0000_s1026" o:spt="20" style="position:absolute;left:1457325;top:190500;flip:x;height:287020;width:1905;" filled="f" stroked="t" coordsize="21600,21600" o:gfxdata="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6zf&#10;+9UAAAAFAQAADwAAAAAAAAABACAAAAAiAAAAZHJzL2Rvd25yZXYueG1sUEsBAhQAFAAAAAgAh07i&#10;QEm/iK7sAQAAqAMAAA4AAAAAAAAAAQAgAAAAJAEAAGRycy9lMm9Eb2MueG1sUEsFBgAAAAAGAAYA&#10;WQEAAIIFAAAAAA==&#10;">
                        <v:fill on="f" focussize="0,0"/>
                        <v:stroke color="#000000" joinstyle="round" endarrow="block"/>
                        <v:imagedata o:title=""/>
                        <o:lock v:ext="edit" aspectratio="f"/>
                      </v:line>
                      <v:shape id="文本框 70" o:spid="_x0000_s1026" o:spt="202" type="#_x0000_t202" style="position:absolute;left:38100;top:2117725;height:276860;width:49784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JrrnXSAAAABQEAAA8AAAAAAAAAAQAgAAAAIgAA&#10;AGRycy9kb3ducmV2LnhtbFBLAQIUABQAAAAIAIdO4kCM9vn4nAEAAAwDAAAOAAAAAAAAAAEAIAAA&#10;ACEBAABkcnMvZTJvRG9jLnhtbFBLBQYAAAAABgAGAFkBAAAv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57.1</w:t>
                              </w:r>
                            </w:p>
                          </w:txbxContent>
                        </v:textbox>
                      </v:shape>
                      <v:shape id="文本框 37" o:spid="_x0000_s1026" o:spt="202" type="#_x0000_t202" style="position:absolute;left:3442335;top:1326515;height:276860;width:49784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muuddIAAAAFAQAADwAAAAAAAAABACAA&#10;AAAiAAAAZHJzL2Rvd25yZXYueG1sUEsBAhQAFAAAAAgAh07iQDrRJUuhAQAADgMAAA4AAAAAAAAA&#10;AQAgAAAAIQEAAGRycy9lMm9Eb2MueG1sUEsFBgAAAAAGAAYAWQEAADQ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43.27</w:t>
                              </w:r>
                            </w:p>
                          </w:txbxContent>
                        </v:textbox>
                      </v:shape>
                      <v:shape id="文本框 56" o:spid="_x0000_s1026" o:spt="202" type="#_x0000_t202" style="position:absolute;left:3957955;top:1418590;height:276225;width:968375;" fillcolor="#FFFFFF" filled="t" stroked="t" coordsize="21600,21600" o:gfxdata="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VjyyNUAAAAFAQAADwAAAAAAAAABACAAAAAiAAAAZHJzL2Rvd25yZXYueG1s&#10;UEsBAhQAFAAAAAgAh07iQE3eXoT7AQAA9gMAAA4AAAAAAAAAAQAgAAAAJAEAAGRycy9lMm9Eb2Mu&#10;eG1sUEsFBgAAAAAGAAYAWQEAAJE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废水收集池</w:t>
                              </w:r>
                            </w:p>
                          </w:txbxContent>
                        </v:textbox>
                      </v:shape>
                      <v:line id="直接连接符 57" o:spid="_x0000_s1026" o:spt="20" style="position:absolute;left:3229610;top:2562225;flip:y;height:6350;width:330200;" filled="f" stroked="t" coordsize="21600,21600" o:gfxdata="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6zf+9UAAAAFAQAADwAAAAAAAAABACAAAAAiAAAAZHJzL2Rvd25yZXYueG1sUEsBAhQAFAAA&#10;AAgAh07iQJcJa2TyAQAAqQMAAA4AAAAAAAAAAQAgAAAAJAEAAGRycy9lMm9Eb2MueG1sUEsFBgAA&#10;AAAGAAYAWQEAAIgFAAAAAA==&#10;">
                        <v:fill on="f" focussize="0,0"/>
                        <v:stroke color="#000000" joinstyle="round" endarrow="block"/>
                        <v:imagedata o:title=""/>
                        <o:lock v:ext="edit" aspectratio="f"/>
                      </v:line>
                      <v:shape id="肘形连接符 372" o:spid="_x0000_s1026" o:spt="33" type="#_x0000_t33" style="position:absolute;left:1894840;top:615950;height:804545;width:978535;" filled="f" stroked="t" coordsize="21600,21600" o:gfxdata="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WFrfbS&#10;AAAABQEAAA8AAAAAAAAAAQAgAAAAIgAAAGRycy9kb3ducmV2LnhtbFBLAQIUABQAAAAIAIdO4kAT&#10;0b+S7QEAAIUDAAAOAAAAAAAAAAEAIAAAACEBAABkcnMvZTJvRG9jLnhtbFBLBQYAAAAABgAGAFkB&#10;AACABQAAAAA=&#10;">
                        <v:fill on="f" focussize="0,0"/>
                        <v:stroke weight="0.5pt" color="#000000 [3213]" joinstyle="round" endarrow="block"/>
                        <v:imagedata o:title=""/>
                        <o:lock v:ext="edit" aspectratio="f"/>
                      </v:shape>
                      <v:shape id="文本框 69" o:spid="_x0000_s1026" o:spt="202" type="#_x0000_t202" style="position:absolute;left:3435350;top:2410460;height:276225;width:1045845;"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muuddIAAAAFAQAADwAAAAAAAAABACAAAAAi&#10;AAAAZHJzL2Rvd25yZXYueG1sUEsBAhQAFAAAAAgAh07iQMAS122eAQAADw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清掏用作农肥</w:t>
                              </w:r>
                            </w:p>
                          </w:txbxContent>
                        </v:textbox>
                      </v:shape>
                      <v:shape id="文本框 30" o:spid="_x0000_s1026" o:spt="202" type="#_x0000_t202" style="position:absolute;left:838835;top:858520;height:276225;width:1056005;" fillcolor="#FFFFFF" filled="t" stroked="t" coordsize="21600,21600" o:gfxdata="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FY8sjVAAAABQEAAA8AAAAAAAAAAQAgAAAAIgAAAGRycy9kb3ducmV2LnhtbFBL&#10;AQIUABQAAAAIAIdO4kCngtcC+QEAAPUDAAAOAAAAAAAAAAEAIAAAACQBAABkcnMvZTJvRG9jLnht&#10;bFBLBQYAAAAABgAGAFkBAACP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干化池渗滤液</w:t>
                              </w:r>
                            </w:p>
                          </w:txbxContent>
                        </v:textbox>
                      </v:shape>
                      <v:shape id="肘形连接符 211" o:spid="_x0000_s1026" o:spt="34" type="#_x0000_t34" style="position:absolute;left:1894840;top:996950;height:423545;width:521335;" filled="f" stroked="t" coordsize="21600,21600" o:gfxdata="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lXdYtMAAAAFAQAADwAAAAAAAAABACAA&#10;AAAiAAAAZHJzL2Rvd25yZXYueG1sUEsBAhQAFAAAAAgAh07iQA+4NEISAgAA2gMAAA4AAAAAAAAA&#10;AQAgAAAAIgEAAGRycy9lMm9Eb2MueG1sUEsFBgAAAAAGAAYAWQEAAKYFAAAAAA==&#10;" adj="21468">
                        <v:fill on="f" focussize="0,0"/>
                        <v:stroke weight="0.5pt" color="#000000 [3213]" joinstyle="round" endarrow="block"/>
                        <v:imagedata o:title=""/>
                        <o:lock v:ext="edit" aspectratio="f"/>
                      </v:shape>
                      <v:shape id="文本框 36" o:spid="_x0000_s1026" o:spt="202" type="#_x0000_t202" style="position:absolute;left:2017395;top:952500;height:275590;width:496570;" filled="f" stroked="f" coordsize="21600,21600" o:gfxdata="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muuddIAAAAFAQAADwAAAAAAAAABACAAAAAi&#10;AAAAZHJzL2Rvd25yZXYueG1sUEsBAhQAFAAAAAgAh07iQPNWJZaeAQAADQMAAA4AAAAAAAAAAQAg&#10;AAAAIQEAAGRycy9lMm9Eb2MueG1sUEsFBgAAAAAGAAYAWQEAADE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0.07</w:t>
                              </w:r>
                            </w:p>
                          </w:txbxContent>
                        </v:textbox>
                      </v:shape>
                      <w10:wrap type="none"/>
                      <w10:anchorlock/>
                    </v:group>
                  </w:pict>
                </mc:Fallback>
              </mc:AlternateContent>
            </w:r>
          </w:p>
          <w:p>
            <w:pPr>
              <w:ind w:firstLine="42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6</w:t>
            </w:r>
            <w:r>
              <w:rPr>
                <w:b/>
                <w:color w:val="000000" w:themeColor="text1"/>
                <w:szCs w:val="21"/>
                <w14:textFill>
                  <w14:solidFill>
                    <w14:schemeClr w14:val="tx1"/>
                  </w14:solidFill>
                </w14:textFill>
              </w:rPr>
              <w:t xml:space="preserve">   项目水平衡图（非雨天）</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单位</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/d</w:t>
            </w:r>
          </w:p>
          <w:p>
            <w:pPr>
              <w:ind w:firstLine="420"/>
              <w:jc w:val="center"/>
              <w:rPr>
                <w:b/>
                <w:color w:val="000000" w:themeColor="text1"/>
                <w:szCs w:val="21"/>
                <w14:textFill>
                  <w14:solidFill>
                    <w14:schemeClr w14:val="tx1"/>
                  </w14:solidFill>
                </w14:textFill>
              </w:rPr>
            </w:pPr>
          </w:p>
          <w:p>
            <w:pPr>
              <w:adjustRightInd w:val="0"/>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8、劳动定员及工作制度</w:t>
            </w:r>
            <w:bookmarkEnd w:id="29"/>
            <w:bookmarkEnd w:id="30"/>
            <w:bookmarkEnd w:id="31"/>
            <w:bookmarkEnd w:id="32"/>
            <w:bookmarkEnd w:id="33"/>
            <w:bookmarkEnd w:id="34"/>
            <w:bookmarkEnd w:id="35"/>
            <w:bookmarkEnd w:id="36"/>
            <w:bookmarkEnd w:id="37"/>
            <w:bookmarkEnd w:id="38"/>
          </w:p>
          <w:p>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原料均为季节性农产品，其中土豆种植时间为10月中下旬至3月，红薯种植时间为3月至6月，7月至10月，南瓜种植时间为3月下旬到5月上旬，生姜种植时间为3月至11月。项目使用原料可保存时间约1个月，因此综合确定项目工作制度为4月～6月、10月～次年1月进行生产，</w:t>
            </w:r>
            <w:r>
              <w:rPr>
                <w:color w:val="000000" w:themeColor="text1"/>
                <w:sz w:val="24"/>
                <w14:textFill>
                  <w14:solidFill>
                    <w14:schemeClr w14:val="tx1"/>
                  </w14:solidFill>
                </w14:textFill>
              </w:rPr>
              <w:t>年工作约</w:t>
            </w:r>
            <w:r>
              <w:rPr>
                <w:rFonts w:hint="eastAsia"/>
                <w:color w:val="000000" w:themeColor="text1"/>
                <w:sz w:val="24"/>
                <w:lang w:val="en-US" w:eastAsia="zh-CN"/>
                <w14:textFill>
                  <w14:solidFill>
                    <w14:schemeClr w14:val="tx1"/>
                  </w14:solidFill>
                </w14:textFill>
              </w:rPr>
              <w:t>210</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劳动定员</w:t>
            </w:r>
            <w:r>
              <w:rPr>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人，其中管理人员</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人，一天一班，工作8小时，在项目内食宿；生产工人一天3班，每班8小时，轮班工作，均不在项目内住宿。</w:t>
            </w:r>
          </w:p>
          <w:p>
            <w:pPr>
              <w:adjustRightInd w:val="0"/>
              <w:snapToGrid w:val="0"/>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lang w:val="en-US" w:eastAsia="zh-CN"/>
                <w14:textFill>
                  <w14:solidFill>
                    <w14:schemeClr w14:val="tx1"/>
                  </w14:solidFill>
                </w14:textFill>
              </w:rPr>
              <w:t>9</w:t>
            </w:r>
            <w:r>
              <w:rPr>
                <w:b/>
                <w:color w:val="000000" w:themeColor="text1"/>
                <w:sz w:val="24"/>
                <w14:textFill>
                  <w14:solidFill>
                    <w14:schemeClr w14:val="tx1"/>
                  </w14:solidFill>
                </w14:textFill>
              </w:rPr>
              <w:t>、环保投资</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项目总投资</w:t>
            </w:r>
            <w:r>
              <w:rPr>
                <w:rFonts w:hint="eastAsia"/>
                <w:color w:val="000000" w:themeColor="text1"/>
                <w:sz w:val="24"/>
                <w:lang w:val="en-US" w:eastAsia="zh-CN"/>
                <w14:textFill>
                  <w14:solidFill>
                    <w14:schemeClr w14:val="tx1"/>
                  </w14:solidFill>
                </w14:textFill>
              </w:rPr>
              <w:t>300</w:t>
            </w:r>
            <w:r>
              <w:rPr>
                <w:color w:val="000000" w:themeColor="text1"/>
                <w:sz w:val="24"/>
                <w14:textFill>
                  <w14:solidFill>
                    <w14:schemeClr w14:val="tx1"/>
                  </w14:solidFill>
                </w14:textFill>
              </w:rPr>
              <w:t>万元，均为企业自筹，其中项目环保建设投资</w:t>
            </w:r>
            <w:r>
              <w:rPr>
                <w:rFonts w:hint="eastAsia"/>
                <w:color w:val="000000" w:themeColor="text1"/>
                <w:sz w:val="24"/>
                <w:lang w:val="en-US" w:eastAsia="zh-CN"/>
                <w14:textFill>
                  <w14:solidFill>
                    <w14:schemeClr w14:val="tx1"/>
                  </w14:solidFill>
                </w14:textFill>
              </w:rPr>
              <w:t>87.05</w:t>
            </w:r>
            <w:r>
              <w:rPr>
                <w:color w:val="000000" w:themeColor="text1"/>
                <w:sz w:val="24"/>
                <w14:textFill>
                  <w14:solidFill>
                    <w14:schemeClr w14:val="tx1"/>
                  </w14:solidFill>
                </w14:textFill>
              </w:rPr>
              <w:t>万元，环保投资占项目总投资的</w:t>
            </w:r>
            <w:r>
              <w:rPr>
                <w:rFonts w:hint="eastAsia"/>
                <w:color w:val="000000" w:themeColor="text1"/>
                <w:sz w:val="24"/>
                <w:lang w:val="en-US" w:eastAsia="zh-CN"/>
                <w14:textFill>
                  <w14:solidFill>
                    <w14:schemeClr w14:val="tx1"/>
                  </w14:solidFill>
                </w14:textFill>
              </w:rPr>
              <w:t>29.02</w:t>
            </w:r>
            <w:r>
              <w:rPr>
                <w:color w:val="000000" w:themeColor="text1"/>
                <w:sz w:val="24"/>
                <w14:textFill>
                  <w14:solidFill>
                    <w14:schemeClr w14:val="tx1"/>
                  </w14:solidFill>
                </w14:textFill>
              </w:rPr>
              <w:t>%。环保投资详细情况见表2-</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w:t>
            </w:r>
          </w:p>
          <w:tbl>
            <w:tblPr>
              <w:tblStyle w:val="25"/>
              <w:tblW w:w="786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1485"/>
              <w:gridCol w:w="4137"/>
              <w:gridCol w:w="959"/>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9" w:hRule="atLeast"/>
                <w:jc w:val="center"/>
              </w:trPr>
              <w:tc>
                <w:tcPr>
                  <w:tcW w:w="7862" w:type="dxa"/>
                  <w:gridSpan w:val="5"/>
                  <w:tcBorders>
                    <w:top w:val="nil"/>
                    <w:left w:val="nil"/>
                    <w:right w:val="nil"/>
                  </w:tcBorders>
                  <w:vAlign w:val="center"/>
                </w:tcPr>
                <w:p>
                  <w:pPr>
                    <w:jc w:val="center"/>
                    <w:rPr>
                      <w:rFonts w:hint="eastAsia"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lang w:val="en-US" w:eastAsia="zh-CN"/>
                      <w14:textFill>
                        <w14:solidFill>
                          <w14:schemeClr w14:val="tx1"/>
                        </w14:solidFill>
                      </w14:textFill>
                    </w:rPr>
                    <w:t>8</w:t>
                  </w:r>
                  <w:r>
                    <w:rPr>
                      <w:b/>
                      <w:color w:val="000000" w:themeColor="text1"/>
                      <w:szCs w:val="21"/>
                      <w14:textFill>
                        <w14:solidFill>
                          <w14:schemeClr w14:val="tx1"/>
                        </w14:solidFill>
                      </w14:textFill>
                    </w:rPr>
                    <w:t xml:space="preserve">   环保投资情况</w:t>
                  </w:r>
                  <w:r>
                    <w:rPr>
                      <w:rFonts w:hint="eastAsia"/>
                      <w:b/>
                      <w:color w:val="000000" w:themeColor="text1"/>
                      <w:szCs w:val="21"/>
                      <w:lang w:val="en-US" w:eastAsia="zh-CN"/>
                      <w14:textFill>
                        <w14:solidFill>
                          <w14:schemeClr w14:val="tx1"/>
                        </w14:solidFill>
                      </w14:textFill>
                    </w:rPr>
                    <w:t>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3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时段</w:t>
                  </w: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环保措施</w:t>
                  </w:r>
                </w:p>
              </w:tc>
              <w:tc>
                <w:tcPr>
                  <w:tcW w:w="9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投资（万元）</w:t>
                  </w:r>
                </w:p>
              </w:tc>
              <w:tc>
                <w:tcPr>
                  <w:tcW w:w="7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148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公厕</w:t>
                  </w:r>
                </w:p>
              </w:tc>
              <w:tc>
                <w:tcPr>
                  <w:tcW w:w="9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75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沉清池1个（容积为15m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5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3</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洒水设备、场地进出口硬化、场区清扫、建筑材料使用篷布覆盖</w:t>
                  </w:r>
                </w:p>
              </w:tc>
              <w:tc>
                <w:tcPr>
                  <w:tcW w:w="95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2"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临时隔声屏障、减振、合理施工等</w:t>
                  </w:r>
                </w:p>
              </w:tc>
              <w:tc>
                <w:tcPr>
                  <w:tcW w:w="95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建筑、生活垃圾收集和清运</w:t>
                  </w:r>
                </w:p>
              </w:tc>
              <w:tc>
                <w:tcPr>
                  <w:tcW w:w="95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2</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水土流失</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修建导排水沟等</w:t>
                  </w:r>
                </w:p>
              </w:tc>
              <w:tc>
                <w:tcPr>
                  <w:tcW w:w="959" w:type="dxa"/>
                  <w:tcBorders>
                    <w:bottom w:val="single" w:color="auto" w:sz="4" w:space="0"/>
                  </w:tcBorders>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c>
                <w:tcPr>
                  <w:tcW w:w="750"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营</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148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水环境</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雨水、污水排水管沟</w:t>
                  </w:r>
                </w:p>
              </w:tc>
              <w:tc>
                <w:tcPr>
                  <w:tcW w:w="959"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.0</w:t>
                  </w:r>
                </w:p>
              </w:tc>
              <w:tc>
                <w:tcPr>
                  <w:tcW w:w="75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1座初期雨水收集池（容积</w:t>
                  </w:r>
                  <w:r>
                    <w:rPr>
                      <w:rFonts w:hint="eastAsia"/>
                      <w:bCs/>
                      <w:color w:val="000000" w:themeColor="text1"/>
                      <w:szCs w:val="21"/>
                      <w:lang w:val="en-US" w:eastAsia="zh-CN"/>
                      <w14:textFill>
                        <w14:solidFill>
                          <w14:schemeClr w14:val="tx1"/>
                        </w14:solidFill>
                      </w14:textFill>
                    </w:rPr>
                    <w:t>12</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959" w:type="dxa"/>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p>
              </w:tc>
              <w:tc>
                <w:tcPr>
                  <w:tcW w:w="750"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1个</w:t>
                  </w:r>
                  <w:r>
                    <w:rPr>
                      <w:rFonts w:hint="eastAsia"/>
                      <w:color w:val="000000" w:themeColor="text1"/>
                      <w:szCs w:val="21"/>
                      <w:lang w:val="en-US" w:eastAsia="zh-CN"/>
                      <w14:textFill>
                        <w14:solidFill>
                          <w14:schemeClr w14:val="tx1"/>
                        </w14:solidFill>
                      </w14:textFill>
                    </w:rPr>
                    <w:t>隔油池</w:t>
                  </w:r>
                  <w:r>
                    <w:rPr>
                      <w:color w:val="000000" w:themeColor="text1"/>
                      <w:szCs w:val="21"/>
                      <w14:textFill>
                        <w14:solidFill>
                          <w14:schemeClr w14:val="tx1"/>
                        </w14:solidFill>
                      </w14:textFill>
                    </w:rPr>
                    <w:t>（容积</w:t>
                  </w:r>
                  <w:r>
                    <w:rPr>
                      <w:rFonts w:hint="eastAsia"/>
                      <w:color w:val="000000" w:themeColor="text1"/>
                      <w:szCs w:val="21"/>
                      <w:lang w:val="en-US" w:eastAsia="zh-CN"/>
                      <w14:textFill>
                        <w14:solidFill>
                          <w14:schemeClr w14:val="tx1"/>
                        </w14:solidFill>
                      </w14:textFill>
                    </w:rPr>
                    <w:t>0.5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1个</w:t>
                  </w:r>
                  <w:r>
                    <w:rPr>
                      <w:color w:val="000000" w:themeColor="text1"/>
                      <w:szCs w:val="21"/>
                      <w14:textFill>
                        <w14:solidFill>
                          <w14:schemeClr w14:val="tx1"/>
                        </w14:solidFill>
                      </w14:textFill>
                    </w:rPr>
                    <w:t>化粪池（容积</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959"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750"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1套污水处理站，处理能力140m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/d，处理工艺</w:t>
                  </w:r>
                  <w:r>
                    <w:rPr>
                      <w:rFonts w:hint="eastAsia"/>
                      <w:color w:val="000000" w:themeColor="text1"/>
                      <w:szCs w:val="21"/>
                      <w:highlight w:val="none"/>
                      <w:lang w:val="en-US" w:eastAsia="zh-CN"/>
                      <w14:textFill>
                        <w14:solidFill>
                          <w14:schemeClr w14:val="tx1"/>
                        </w14:solidFill>
                      </w14:textFill>
                    </w:rPr>
                    <w:t>预处理+厌氧+好氧+膜分离技术</w:t>
                  </w:r>
                </w:p>
              </w:tc>
              <w:tc>
                <w:tcPr>
                  <w:tcW w:w="959"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42.0</w:t>
                  </w:r>
                </w:p>
              </w:tc>
              <w:tc>
                <w:tcPr>
                  <w:tcW w:w="750"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hint="eastAsia"/>
                      <w:color w:val="000000" w:themeColor="text1"/>
                      <w:szCs w:val="21"/>
                      <w:lang w:val="en-US" w:eastAsia="zh-CN"/>
                      <w14:textFill>
                        <w14:solidFill>
                          <w14:schemeClr w14:val="tx1"/>
                        </w14:solidFill>
                      </w14:textFill>
                    </w:rPr>
                  </w:pPr>
                  <w:r>
                    <w:rPr>
                      <w:rFonts w:hint="eastAsia" w:ascii="Times New Roman" w:eastAsia="宋体" w:cs="Times New Roman"/>
                      <w:color w:val="000000" w:themeColor="text1"/>
                      <w:sz w:val="21"/>
                      <w:szCs w:val="21"/>
                      <w:highlight w:val="none"/>
                      <w:lang w:val="en-US" w:eastAsia="zh-CN"/>
                      <w14:textFill>
                        <w14:solidFill>
                          <w14:schemeClr w14:val="tx1"/>
                        </w14:solidFill>
                      </w14:textFill>
                    </w:rPr>
                    <w:t>一个废水收集池（容积</w:t>
                  </w:r>
                  <w:r>
                    <w:rPr>
                      <w:rFonts w:hint="eastAsia" w:cs="Times New Roman"/>
                      <w:color w:val="000000" w:themeColor="text1"/>
                      <w:sz w:val="21"/>
                      <w:szCs w:val="21"/>
                      <w:highlight w:val="none"/>
                      <w:lang w:val="en-US" w:eastAsia="zh-CN"/>
                      <w14:textFill>
                        <w14:solidFill>
                          <w14:schemeClr w14:val="tx1"/>
                        </w14:solidFill>
                      </w14:textFill>
                    </w:rPr>
                    <w:t>825</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，可暂存至少7d污水</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w:t>
                  </w:r>
                </w:p>
              </w:tc>
              <w:tc>
                <w:tcPr>
                  <w:tcW w:w="959"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8.25</w:t>
                  </w:r>
                </w:p>
              </w:tc>
              <w:tc>
                <w:tcPr>
                  <w:tcW w:w="750"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运至自有</w:t>
                  </w:r>
                  <w:r>
                    <w:rPr>
                      <w:rFonts w:hint="eastAsia"/>
                      <w:color w:val="000000" w:themeColor="text1"/>
                      <w:szCs w:val="21"/>
                      <w:lang w:val="en-US" w:eastAsia="zh-CN"/>
                      <w14:textFill>
                        <w14:solidFill>
                          <w14:schemeClr w14:val="tx1"/>
                        </w14:solidFill>
                      </w14:textFill>
                    </w:rPr>
                    <w:t>农用地灌溉设施</w:t>
                  </w:r>
                </w:p>
              </w:tc>
              <w:tc>
                <w:tcPr>
                  <w:tcW w:w="959" w:type="dxa"/>
                  <w:tcBorders>
                    <w:top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rFonts w:hint="eastAsia" w:ascii="Times New Roman" w:hAnsi="Times New Roman" w:cs="Times New Roman" w:eastAsiaTheme="minorEastAsia"/>
                      <w:color w:val="000000" w:themeColor="text1"/>
                      <w:szCs w:val="21"/>
                      <w:highlight w:val="none"/>
                      <w:lang w:val="en-US" w:eastAsia="zh-CN"/>
                      <w14:textFill>
                        <w14:solidFill>
                          <w14:schemeClr w14:val="tx1"/>
                        </w14:solidFill>
                      </w14:textFill>
                    </w:rPr>
                    <w:t>地下水和土壤污染防治措施</w:t>
                  </w:r>
                </w:p>
              </w:tc>
              <w:tc>
                <w:tcPr>
                  <w:tcW w:w="4137" w:type="dxa"/>
                  <w:vAlign w:val="center"/>
                </w:tcPr>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eastAsiaTheme="minorEastAsia"/>
                      <w:color w:val="000000" w:themeColor="text1"/>
                      <w:szCs w:val="21"/>
                      <w:highlight w:val="none"/>
                      <w14:textFill>
                        <w14:solidFill>
                          <w14:schemeClr w14:val="tx1"/>
                        </w14:solidFill>
                      </w14:textFill>
                    </w:rPr>
                    <w:t>项目分区防渗要求：</w:t>
                  </w:r>
                </w:p>
                <w:p>
                  <w:pPr>
                    <w:pStyle w:val="9"/>
                    <w:spacing w:after="0"/>
                    <w:ind w:left="0" w:leftChars="0" w:firstLine="0" w:firstLineChars="0"/>
                    <w:rPr>
                      <w:rFonts w:hint="eastAsia" w:eastAsiaTheme="minorEastAsia"/>
                      <w:color w:val="000000" w:themeColor="text1"/>
                      <w:szCs w:val="21"/>
                      <w:highlight w:val="none"/>
                      <w:lang w:val="en-US" w:eastAsia="zh-CN"/>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①</w:t>
                  </w:r>
                  <w:r>
                    <w:rPr>
                      <w:rFonts w:hint="eastAsia" w:eastAsiaTheme="minorEastAsia"/>
                      <w:color w:val="000000" w:themeColor="text1"/>
                      <w:szCs w:val="21"/>
                      <w:highlight w:val="none"/>
                      <w:lang w:val="en-US" w:eastAsia="zh-CN"/>
                      <w14:textFill>
                        <w14:solidFill>
                          <w14:schemeClr w14:val="tx1"/>
                        </w14:solidFill>
                      </w14:textFill>
                    </w:rPr>
                    <w:t>重点防渗区：</w:t>
                  </w:r>
                  <w:r>
                    <w:rPr>
                      <w:rFonts w:eastAsiaTheme="minorEastAsia"/>
                      <w:color w:val="000000" w:themeColor="text1"/>
                      <w:szCs w:val="21"/>
                      <w:highlight w:val="none"/>
                      <w14:textFill>
                        <w14:solidFill>
                          <w14:schemeClr w14:val="tx1"/>
                        </w14:solidFill>
                      </w14:textFill>
                    </w:rPr>
                    <w:t>危险废物暂存间，地面采取水泥防渗，铺设2mm厚HDPE膜或其他人工防渗层，渗透系数≤10</w:t>
                  </w:r>
                  <w:r>
                    <w:rPr>
                      <w:rFonts w:eastAsiaTheme="minorEastAsia"/>
                      <w:color w:val="000000" w:themeColor="text1"/>
                      <w:szCs w:val="21"/>
                      <w:highlight w:val="none"/>
                      <w:vertAlign w:val="superscript"/>
                      <w14:textFill>
                        <w14:solidFill>
                          <w14:schemeClr w14:val="tx1"/>
                        </w14:solidFill>
                      </w14:textFill>
                    </w:rPr>
                    <w:t>-10</w:t>
                  </w:r>
                  <w:r>
                    <w:rPr>
                      <w:rFonts w:eastAsiaTheme="minorEastAsia"/>
                      <w:color w:val="000000" w:themeColor="text1"/>
                      <w:szCs w:val="21"/>
                      <w:highlight w:val="none"/>
                      <w14:textFill>
                        <w14:solidFill>
                          <w14:schemeClr w14:val="tx1"/>
                        </w14:solidFill>
                      </w14:textFill>
                    </w:rPr>
                    <w:t>cm/s；</w:t>
                  </w:r>
                </w:p>
                <w:p>
                  <w:pPr>
                    <w:pStyle w:val="9"/>
                    <w:spacing w:after="0"/>
                    <w:ind w:left="0" w:leftChars="0" w:firstLine="0" w:firstLineChars="0"/>
                    <w:rPr>
                      <w:rFonts w:eastAsiaTheme="minorEastAsia"/>
                      <w:color w:val="000000" w:themeColor="text1"/>
                      <w:szCs w:val="21"/>
                      <w:highlight w:val="none"/>
                      <w14:textFill>
                        <w14:solidFill>
                          <w14:schemeClr w14:val="tx1"/>
                        </w14:solidFill>
                      </w14:textFill>
                    </w:rPr>
                  </w:pPr>
                  <w:r>
                    <w:rPr>
                      <w:rFonts w:hint="eastAsia" w:eastAsiaTheme="minorEastAsia"/>
                      <w:color w:val="000000" w:themeColor="text1"/>
                      <w:szCs w:val="21"/>
                      <w:highlight w:val="none"/>
                      <w14:textFill>
                        <w14:solidFill>
                          <w14:schemeClr w14:val="tx1"/>
                        </w14:solidFill>
                      </w14:textFill>
                    </w:rPr>
                    <w:t>②</w:t>
                  </w:r>
                  <w:r>
                    <w:rPr>
                      <w:rFonts w:eastAsiaTheme="minorEastAsia"/>
                      <w:color w:val="000000" w:themeColor="text1"/>
                      <w:szCs w:val="21"/>
                      <w:highlight w:val="none"/>
                      <w14:textFill>
                        <w14:solidFill>
                          <w14:schemeClr w14:val="tx1"/>
                        </w14:solidFill>
                      </w14:textFill>
                    </w:rPr>
                    <w:t>一般防渗区：</w:t>
                  </w:r>
                  <w:r>
                    <w:rPr>
                      <w:rFonts w:hint="eastAsia" w:eastAsiaTheme="minorEastAsia"/>
                      <w:color w:val="000000" w:themeColor="text1"/>
                      <w:szCs w:val="21"/>
                      <w:highlight w:val="none"/>
                      <w:lang w:val="en-US" w:eastAsia="zh-CN"/>
                      <w14:textFill>
                        <w14:solidFill>
                          <w14:schemeClr w14:val="tx1"/>
                        </w14:solidFill>
                      </w14:textFill>
                    </w:rPr>
                    <w:t>污水处理站、</w:t>
                  </w:r>
                  <w:r>
                    <w:rPr>
                      <w:rFonts w:eastAsiaTheme="minorEastAsia"/>
                      <w:color w:val="000000" w:themeColor="text1"/>
                      <w:szCs w:val="21"/>
                      <w:highlight w:val="none"/>
                      <w14:textFill>
                        <w14:solidFill>
                          <w14:schemeClr w14:val="tx1"/>
                        </w14:solidFill>
                      </w14:textFill>
                    </w:rPr>
                    <w:t>初期雨水收集池、化粪池、</w:t>
                  </w:r>
                  <w:r>
                    <w:rPr>
                      <w:rFonts w:hint="eastAsia" w:eastAsiaTheme="minorEastAsia"/>
                      <w:color w:val="000000" w:themeColor="text1"/>
                      <w:szCs w:val="21"/>
                      <w:highlight w:val="none"/>
                      <w:lang w:val="en-US" w:eastAsia="zh-CN"/>
                      <w14:textFill>
                        <w14:solidFill>
                          <w14:schemeClr w14:val="tx1"/>
                        </w14:solidFill>
                      </w14:textFill>
                    </w:rPr>
                    <w:t>废水收集池、</w:t>
                  </w:r>
                  <w:r>
                    <w:rPr>
                      <w:rFonts w:eastAsiaTheme="minorEastAsia"/>
                      <w:color w:val="000000" w:themeColor="text1"/>
                      <w:szCs w:val="21"/>
                      <w:highlight w:val="none"/>
                      <w14:textFill>
                        <w14:solidFill>
                          <w14:schemeClr w14:val="tx1"/>
                        </w14:solidFill>
                      </w14:textFill>
                    </w:rPr>
                    <w:t>生产废料收集池</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干化池</w:t>
                  </w:r>
                  <w:r>
                    <w:rPr>
                      <w:rFonts w:eastAsiaTheme="minorEastAsia"/>
                      <w:color w:val="000000" w:themeColor="text1"/>
                      <w:szCs w:val="21"/>
                      <w:highlight w:val="none"/>
                      <w14:textFill>
                        <w14:solidFill>
                          <w14:schemeClr w14:val="tx1"/>
                        </w14:solidFill>
                      </w14:textFill>
                    </w:rPr>
                    <w:t>等效黏土防渗层≥1.5m，渗透系数≤10</w:t>
                  </w:r>
                  <w:r>
                    <w:rPr>
                      <w:rFonts w:eastAsiaTheme="minorEastAsia"/>
                      <w:color w:val="000000" w:themeColor="text1"/>
                      <w:szCs w:val="21"/>
                      <w:highlight w:val="none"/>
                      <w:vertAlign w:val="superscript"/>
                      <w14:textFill>
                        <w14:solidFill>
                          <w14:schemeClr w14:val="tx1"/>
                        </w14:solidFill>
                      </w14:textFill>
                    </w:rPr>
                    <w:t>-7</w:t>
                  </w:r>
                  <w:r>
                    <w:rPr>
                      <w:rFonts w:eastAsiaTheme="minorEastAsia"/>
                      <w:color w:val="000000" w:themeColor="text1"/>
                      <w:szCs w:val="21"/>
                      <w:highlight w:val="none"/>
                      <w14:textFill>
                        <w14:solidFill>
                          <w14:schemeClr w14:val="tx1"/>
                        </w14:solidFill>
                      </w14:textFill>
                    </w:rPr>
                    <w:t>cm/s；</w:t>
                  </w:r>
                </w:p>
                <w:p>
                  <w:pPr>
                    <w:jc w:val="center"/>
                    <w:rPr>
                      <w:rFonts w:hint="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③</w:t>
                  </w:r>
                  <w:r>
                    <w:rPr>
                      <w:rFonts w:eastAsiaTheme="minorEastAsia"/>
                      <w:color w:val="000000" w:themeColor="text1"/>
                      <w:szCs w:val="21"/>
                      <w:highlight w:val="none"/>
                      <w14:textFill>
                        <w14:solidFill>
                          <w14:schemeClr w14:val="tx1"/>
                        </w14:solidFill>
                      </w14:textFill>
                    </w:rPr>
                    <w:t>简单防渗区：其他区域进行水泥硬化。</w:t>
                  </w:r>
                </w:p>
              </w:tc>
              <w:tc>
                <w:tcPr>
                  <w:tcW w:w="959" w:type="dxa"/>
                  <w:tcBorders>
                    <w:top w:val="single" w:color="auto" w:sz="4" w:space="0"/>
                  </w:tcBorders>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7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3"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w:t>
                  </w:r>
                </w:p>
              </w:tc>
              <w:tc>
                <w:tcPr>
                  <w:tcW w:w="4137"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旋风分离器+</w:t>
                  </w:r>
                  <w:r>
                    <w:rPr>
                      <w:rFonts w:hint="eastAsia"/>
                      <w:color w:val="000000" w:themeColor="text1"/>
                      <w:szCs w:val="21"/>
                      <w:lang w:eastAsia="zh-CN"/>
                      <w14:textFill>
                        <w14:solidFill>
                          <w14:schemeClr w14:val="tx1"/>
                        </w14:solidFill>
                      </w14:textFill>
                    </w:rPr>
                    <w:t>袋式除尘器（</w:t>
                  </w:r>
                  <w:r>
                    <w:rPr>
                      <w:rFonts w:hint="eastAsia"/>
                      <w:color w:val="000000" w:themeColor="text1"/>
                      <w:szCs w:val="21"/>
                      <w:lang w:val="en-US" w:eastAsia="zh-CN"/>
                      <w14:textFill>
                        <w14:solidFill>
                          <w14:schemeClr w14:val="tx1"/>
                        </w14:solidFill>
                      </w14:textFill>
                    </w:rPr>
                    <w:t>TA001</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1根</w:t>
                  </w:r>
                  <w:r>
                    <w:rPr>
                      <w:rFonts w:hint="eastAsia"/>
                      <w:color w:val="000000" w:themeColor="text1"/>
                      <w:sz w:val="21"/>
                      <w:szCs w:val="21"/>
                      <w:lang w:val="en-US" w:eastAsia="zh-CN"/>
                      <w14:textFill>
                        <w14:solidFill>
                          <w14:schemeClr w14:val="tx1"/>
                        </w14:solidFill>
                      </w14:textFill>
                    </w:rPr>
                    <w:t>30m</w:t>
                  </w:r>
                  <w:r>
                    <w:rPr>
                      <w:rFonts w:hint="eastAsia"/>
                      <w:color w:val="000000" w:themeColor="text1"/>
                      <w:sz w:val="21"/>
                      <w:szCs w:val="21"/>
                      <w:lang w:val="en-US"/>
                      <w14:textFill>
                        <w14:solidFill>
                          <w14:schemeClr w14:val="tx1"/>
                        </w14:solidFill>
                      </w14:textFill>
                    </w:rPr>
                    <w:t>高排气筒（DA001）</w:t>
                  </w:r>
                </w:p>
              </w:tc>
              <w:tc>
                <w:tcPr>
                  <w:tcW w:w="959" w:type="dxa"/>
                  <w:tcBorders>
                    <w:bottom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75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企业拟建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3"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布袋除尘器</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TA002</w:t>
                  </w:r>
                  <w:r>
                    <w:rPr>
                      <w:rFonts w:hint="eastAsia"/>
                      <w:color w:val="000000" w:themeColor="text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14:textFill>
                        <w14:solidFill>
                          <w14:schemeClr w14:val="tx1"/>
                        </w14:solidFill>
                      </w14:textFill>
                    </w:rPr>
                    <w:t>1根</w:t>
                  </w:r>
                  <w:r>
                    <w:rPr>
                      <w:rFonts w:hint="eastAsia"/>
                      <w:color w:val="000000" w:themeColor="text1"/>
                      <w:sz w:val="21"/>
                      <w:szCs w:val="21"/>
                      <w:lang w:val="en-US" w:eastAsia="zh-CN"/>
                      <w14:textFill>
                        <w14:solidFill>
                          <w14:schemeClr w14:val="tx1"/>
                        </w14:solidFill>
                      </w14:textFill>
                    </w:rPr>
                    <w:t>15m</w:t>
                  </w:r>
                  <w:r>
                    <w:rPr>
                      <w:rFonts w:hint="eastAsia"/>
                      <w:color w:val="000000" w:themeColor="text1"/>
                      <w:sz w:val="21"/>
                      <w:szCs w:val="21"/>
                      <w:lang w:val="en-US"/>
                      <w14:textFill>
                        <w14:solidFill>
                          <w14:schemeClr w14:val="tx1"/>
                        </w14:solidFill>
                      </w14:textFill>
                    </w:rPr>
                    <w:t>高排气筒（DA00</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14:textFill>
                        <w14:solidFill>
                          <w14:schemeClr w14:val="tx1"/>
                        </w14:solidFill>
                      </w14:textFill>
                    </w:rPr>
                    <w:t>）</w:t>
                  </w:r>
                </w:p>
              </w:tc>
              <w:tc>
                <w:tcPr>
                  <w:tcW w:w="959" w:type="dxa"/>
                  <w:tcBorders>
                    <w:bottom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烘烤箱上方设置排气口</w:t>
                  </w:r>
                </w:p>
              </w:tc>
              <w:tc>
                <w:tcPr>
                  <w:tcW w:w="959" w:type="dxa"/>
                  <w:tcBorders>
                    <w:bottom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750" w:type="dxa"/>
                  <w:vMerge w:val="continue"/>
                  <w:tcBorders>
                    <w:bottom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5"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highlight w:val="none"/>
                      <w:lang w:val="en-US" w:eastAsia="zh-CN"/>
                      <w14:textFill>
                        <w14:solidFill>
                          <w14:schemeClr w14:val="tx1"/>
                        </w14:solidFill>
                      </w14:textFill>
                    </w:rPr>
                    <w:t>污水处理站、</w:t>
                  </w:r>
                  <w:r>
                    <w:rPr>
                      <w:rFonts w:eastAsiaTheme="minorEastAsia"/>
                      <w:color w:val="000000" w:themeColor="text1"/>
                      <w:szCs w:val="21"/>
                      <w:highlight w:val="none"/>
                      <w14:textFill>
                        <w14:solidFill>
                          <w14:schemeClr w14:val="tx1"/>
                        </w14:solidFill>
                      </w14:textFill>
                    </w:rPr>
                    <w:t>初期雨水收集池、化粪池、</w:t>
                  </w:r>
                  <w:r>
                    <w:rPr>
                      <w:rFonts w:hint="eastAsia" w:eastAsiaTheme="minorEastAsia"/>
                      <w:color w:val="000000" w:themeColor="text1"/>
                      <w:szCs w:val="21"/>
                      <w:highlight w:val="none"/>
                      <w:lang w:val="en-US" w:eastAsia="zh-CN"/>
                      <w14:textFill>
                        <w14:solidFill>
                          <w14:schemeClr w14:val="tx1"/>
                        </w14:solidFill>
                      </w14:textFill>
                    </w:rPr>
                    <w:t>废水收集池、</w:t>
                  </w:r>
                  <w:r>
                    <w:rPr>
                      <w:rFonts w:eastAsiaTheme="minorEastAsia"/>
                      <w:color w:val="000000" w:themeColor="text1"/>
                      <w:szCs w:val="21"/>
                      <w:highlight w:val="none"/>
                      <w14:textFill>
                        <w14:solidFill>
                          <w14:schemeClr w14:val="tx1"/>
                        </w14:solidFill>
                      </w14:textFill>
                    </w:rPr>
                    <w:t>生产废料收集池</w:t>
                  </w:r>
                  <w:r>
                    <w:rPr>
                      <w:rFonts w:hint="eastAsia" w:eastAsiaTheme="minorEastAsia"/>
                      <w:color w:val="000000" w:themeColor="text1"/>
                      <w:szCs w:val="21"/>
                      <w:highlight w:val="none"/>
                      <w:lang w:eastAsia="zh-CN"/>
                      <w14:textFill>
                        <w14:solidFill>
                          <w14:schemeClr w14:val="tx1"/>
                        </w14:solidFill>
                      </w14:textFill>
                    </w:rPr>
                    <w:t>、</w:t>
                  </w:r>
                  <w:r>
                    <w:rPr>
                      <w:rFonts w:hint="eastAsia" w:eastAsiaTheme="minorEastAsia"/>
                      <w:color w:val="000000" w:themeColor="text1"/>
                      <w:szCs w:val="21"/>
                      <w:highlight w:val="none"/>
                      <w:lang w:val="en-US" w:eastAsia="zh-CN"/>
                      <w14:textFill>
                        <w14:solidFill>
                          <w14:schemeClr w14:val="tx1"/>
                        </w14:solidFill>
                      </w14:textFill>
                    </w:rPr>
                    <w:t>干化池</w:t>
                  </w:r>
                  <w:r>
                    <w:rPr>
                      <w:rFonts w:eastAsiaTheme="minorEastAsia"/>
                      <w:color w:val="000000" w:themeColor="text1"/>
                      <w:szCs w:val="21"/>
                      <w:highlight w:val="none"/>
                      <w14:textFill>
                        <w14:solidFill>
                          <w14:schemeClr w14:val="tx1"/>
                        </w14:solidFill>
                      </w14:textFill>
                    </w:rPr>
                    <w:t>等</w:t>
                  </w:r>
                  <w:r>
                    <w:rPr>
                      <w:rFonts w:hint="eastAsia" w:eastAsiaTheme="minorEastAsia"/>
                      <w:color w:val="000000" w:themeColor="text1"/>
                      <w:szCs w:val="21"/>
                      <w:highlight w:val="none"/>
                      <w:lang w:val="en-US" w:eastAsia="zh-CN"/>
                      <w14:textFill>
                        <w14:solidFill>
                          <w14:schemeClr w14:val="tx1"/>
                        </w14:solidFill>
                      </w14:textFill>
                    </w:rPr>
                    <w:t>做密闭处理</w:t>
                  </w:r>
                </w:p>
              </w:tc>
              <w:tc>
                <w:tcPr>
                  <w:tcW w:w="959" w:type="dxa"/>
                  <w:tcBorders>
                    <w:bottom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75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隔声减振</w:t>
                  </w:r>
                </w:p>
              </w:tc>
              <w:tc>
                <w:tcPr>
                  <w:tcW w:w="959" w:type="dxa"/>
                  <w:tcBorders>
                    <w:top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.0</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3"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4137" w:type="dxa"/>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生产废料收集池</w:t>
                  </w:r>
                  <w:r>
                    <w:rPr>
                      <w:rFonts w:eastAsiaTheme="minorEastAsia"/>
                      <w:color w:val="000000" w:themeColor="text1"/>
                      <w:szCs w:val="21"/>
                      <w14:textFill>
                        <w14:solidFill>
                          <w14:schemeClr w14:val="tx1"/>
                        </w14:solidFill>
                      </w14:textFill>
                    </w:rPr>
                    <w:t>1间</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30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做防风、防雨、防渗处理</w:t>
                  </w:r>
                </w:p>
              </w:tc>
              <w:tc>
                <w:tcPr>
                  <w:tcW w:w="95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灰渣堆存点，砖混结构，</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做防风、防雨、防渗处理</w:t>
                  </w:r>
                </w:p>
              </w:tc>
              <w:tc>
                <w:tcPr>
                  <w:tcW w:w="95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干化池，</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采取防风、防雨、场地硬化、</w:t>
                  </w:r>
                  <w:r>
                    <w:rPr>
                      <w:bCs/>
                      <w:color w:val="000000" w:themeColor="text1"/>
                      <w:kern w:val="0"/>
                      <w:szCs w:val="21"/>
                      <w14:textFill>
                        <w14:solidFill>
                          <w14:schemeClr w14:val="tx1"/>
                        </w14:solidFill>
                      </w14:textFill>
                    </w:rPr>
                    <w:t>防渗措施及防溢流</w:t>
                  </w:r>
                  <w:r>
                    <w:rPr>
                      <w:color w:val="000000" w:themeColor="text1"/>
                      <w:kern w:val="0"/>
                      <w:szCs w:val="21"/>
                      <w14:textFill>
                        <w14:solidFill>
                          <w14:schemeClr w14:val="tx1"/>
                        </w14:solidFill>
                      </w14:textFill>
                    </w:rPr>
                    <w:t>处理</w:t>
                  </w:r>
                </w:p>
              </w:tc>
              <w:tc>
                <w:tcPr>
                  <w:tcW w:w="95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垃圾</w:t>
                  </w:r>
                  <w:r>
                    <w:rPr>
                      <w:rFonts w:hint="eastAsia"/>
                      <w:color w:val="000000" w:themeColor="text1"/>
                      <w:szCs w:val="21"/>
                      <w14:textFill>
                        <w14:solidFill>
                          <w14:schemeClr w14:val="tx1"/>
                        </w14:solidFill>
                      </w14:textFill>
                    </w:rPr>
                    <w:t>桶</w:t>
                  </w:r>
                </w:p>
              </w:tc>
              <w:tc>
                <w:tcPr>
                  <w:tcW w:w="959"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1</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Merge w:val="continue"/>
                  <w:vAlign w:val="center"/>
                </w:tcPr>
                <w:p>
                  <w:pPr>
                    <w:jc w:val="center"/>
                    <w:rPr>
                      <w:color w:val="000000" w:themeColor="text1"/>
                      <w:szCs w:val="21"/>
                      <w14:textFill>
                        <w14:solidFill>
                          <w14:schemeClr w14:val="tx1"/>
                        </w14:solidFill>
                      </w14:textFill>
                    </w:rPr>
                  </w:pPr>
                </w:p>
              </w:tc>
              <w:tc>
                <w:tcPr>
                  <w:tcW w:w="413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危废暂存间</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采取防风、防雨、场地硬化、</w:t>
                  </w:r>
                  <w:r>
                    <w:rPr>
                      <w:rFonts w:hint="eastAsia"/>
                      <w:color w:val="000000" w:themeColor="text1"/>
                      <w:kern w:val="0"/>
                      <w:szCs w:val="21"/>
                      <w:lang w:val="en-US" w:eastAsia="zh-CN"/>
                      <w14:textFill>
                        <w14:solidFill>
                          <w14:schemeClr w14:val="tx1"/>
                        </w14:solidFill>
                      </w14:textFill>
                    </w:rPr>
                    <w:t>重点</w:t>
                  </w:r>
                  <w:r>
                    <w:rPr>
                      <w:bCs/>
                      <w:color w:val="000000" w:themeColor="text1"/>
                      <w:kern w:val="0"/>
                      <w:szCs w:val="21"/>
                      <w14:textFill>
                        <w14:solidFill>
                          <w14:schemeClr w14:val="tx1"/>
                        </w14:solidFill>
                      </w14:textFill>
                    </w:rPr>
                    <w:t>防渗措施及防溢流</w:t>
                  </w:r>
                  <w:r>
                    <w:rPr>
                      <w:color w:val="000000" w:themeColor="text1"/>
                      <w:kern w:val="0"/>
                      <w:szCs w:val="21"/>
                      <w14:textFill>
                        <w14:solidFill>
                          <w14:schemeClr w14:val="tx1"/>
                        </w14:solidFill>
                      </w14:textFill>
                    </w:rPr>
                    <w:t>处理</w:t>
                  </w:r>
                </w:p>
              </w:tc>
              <w:tc>
                <w:tcPr>
                  <w:tcW w:w="95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750" w:type="dxa"/>
                  <w:vMerge w:val="continue"/>
                  <w:vAlign w:val="center"/>
                </w:tcPr>
                <w:p>
                  <w:pPr>
                    <w:jc w:val="center"/>
                    <w:rPr>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 w:hRule="atLeast"/>
                <w:jc w:val="center"/>
              </w:trPr>
              <w:tc>
                <w:tcPr>
                  <w:tcW w:w="53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环境评价费用</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7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7" w:hRule="atLeast"/>
                <w:jc w:val="center"/>
              </w:trPr>
              <w:tc>
                <w:tcPr>
                  <w:tcW w:w="531" w:type="dxa"/>
                  <w:vMerge w:val="continue"/>
                  <w:vAlign w:val="center"/>
                </w:tcPr>
                <w:p>
                  <w:pPr>
                    <w:jc w:val="center"/>
                    <w:rPr>
                      <w:color w:val="000000" w:themeColor="text1"/>
                      <w:szCs w:val="21"/>
                      <w14:textFill>
                        <w14:solidFill>
                          <w14:schemeClr w14:val="tx1"/>
                        </w14:solidFill>
                      </w14:textFill>
                    </w:rPr>
                  </w:pPr>
                </w:p>
              </w:tc>
              <w:tc>
                <w:tcPr>
                  <w:tcW w:w="14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竣工验收费用</w:t>
                  </w:r>
                </w:p>
              </w:tc>
              <w:tc>
                <w:tcPr>
                  <w:tcW w:w="413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7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153"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95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87.05</w:t>
                  </w:r>
                </w:p>
              </w:tc>
              <w:tc>
                <w:tcPr>
                  <w:tcW w:w="7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adjustRightInd w:val="0"/>
              <w:snapToGrid w:val="0"/>
              <w:spacing w:line="360" w:lineRule="auto"/>
              <w:ind w:firstLine="480" w:firstLineChars="200"/>
              <w:jc w:val="left"/>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817" w:type="dxa"/>
            <w:vAlign w:val="center"/>
          </w:tcPr>
          <w:p>
            <w:pPr>
              <w:pStyle w:val="22"/>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工艺流程和产排污环节</w:t>
            </w:r>
          </w:p>
        </w:tc>
        <w:tc>
          <w:tcPr>
            <w:tcW w:w="8208" w:type="dxa"/>
          </w:tcPr>
          <w:p>
            <w:pPr>
              <w:adjustRightInd w:val="0"/>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1、项目施工期工艺流程和产排污环节</w:t>
            </w:r>
          </w:p>
          <w:p>
            <w:pPr>
              <w:spacing w:line="360" w:lineRule="auto"/>
              <w:ind w:left="113" w:leftChars="54" w:right="59" w:rightChars="28" w:firstLine="364" w:firstLineChars="152"/>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原为养猪场（现已停产，场内无生猪养殖），厂房均已建设完成，本次项目租用原养猪场厂房进行建设。则</w:t>
            </w:r>
            <w:r>
              <w:rPr>
                <w:color w:val="000000" w:themeColor="text1"/>
                <w:sz w:val="24"/>
                <w14:textFill>
                  <w14:solidFill>
                    <w14:schemeClr w14:val="tx1"/>
                  </w14:solidFill>
                </w14:textFill>
              </w:rPr>
              <w:t>施工期主要包括主体工程建设、设备安装及投入使用等</w:t>
            </w:r>
            <w:r>
              <w:rPr>
                <w:rFonts w:hint="eastAsia"/>
                <w:color w:val="000000" w:themeColor="text1"/>
                <w:sz w:val="24"/>
                <w:lang w:val="en-US" w:eastAsia="zh-CN"/>
                <w14:textFill>
                  <w14:solidFill>
                    <w14:schemeClr w14:val="tx1"/>
                  </w14:solidFill>
                </w14:textFill>
              </w:rPr>
              <w:t>三</w:t>
            </w:r>
            <w:r>
              <w:rPr>
                <w:rFonts w:hint="eastAsia"/>
                <w:color w:val="000000" w:themeColor="text1"/>
                <w:sz w:val="24"/>
                <w14:textFill>
                  <w14:solidFill>
                    <w14:schemeClr w14:val="tx1"/>
                  </w14:solidFill>
                </w14:textFill>
              </w:rPr>
              <w:t>个</w:t>
            </w:r>
            <w:r>
              <w:rPr>
                <w:color w:val="000000" w:themeColor="text1"/>
                <w:sz w:val="24"/>
                <w14:textFill>
                  <w14:solidFill>
                    <w14:schemeClr w14:val="tx1"/>
                  </w14:solidFill>
                </w14:textFill>
              </w:rPr>
              <w:t>部分。施工期流程见图2-</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adjustRightInd w:val="0"/>
              <w:snapToGrid w:val="0"/>
              <w:rPr>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4819015" cy="1351280"/>
                      <wp:effectExtent l="0" t="0" r="0" b="1270"/>
                      <wp:docPr id="265" name="画布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 name="直线 4225"/>
                              <wps:cNvCnPr>
                                <a:cxnSpLocks noChangeShapeType="1"/>
                              </wps:cNvCnPr>
                              <wps:spPr bwMode="auto">
                                <a:xfrm flipV="1">
                                  <a:off x="2024380" y="727710"/>
                                  <a:ext cx="219075" cy="8255"/>
                                </a:xfrm>
                                <a:prstGeom prst="line">
                                  <a:avLst/>
                                </a:prstGeom>
                                <a:noFill/>
                                <a:ln w="9525">
                                  <a:solidFill>
                                    <a:srgbClr val="000000"/>
                                  </a:solidFill>
                                  <a:round/>
                                  <a:tailEnd type="triangle" w="med" len="med"/>
                                </a:ln>
                              </wps:spPr>
                              <wps:bodyPr/>
                            </wps:wsp>
                            <wps:wsp>
                              <wps:cNvPr id="86" name="文本框 4226"/>
                              <wps:cNvSpPr txBox="1">
                                <a:spLocks noChangeArrowheads="1"/>
                              </wps:cNvSpPr>
                              <wps:spPr bwMode="auto">
                                <a:xfrm>
                                  <a:off x="3239135" y="564515"/>
                                  <a:ext cx="736600" cy="298450"/>
                                </a:xfrm>
                                <a:prstGeom prst="rect">
                                  <a:avLst/>
                                </a:prstGeom>
                                <a:solidFill>
                                  <a:srgbClr val="FFFFFF"/>
                                </a:solidFill>
                                <a:ln w="9525">
                                  <a:solidFill>
                                    <a:srgbClr val="000000"/>
                                  </a:solidFill>
                                  <a:miter lim="800000"/>
                                </a:ln>
                              </wps:spPr>
                              <wps:txbx>
                                <w:txbxContent>
                                  <w:p>
                                    <w:r>
                                      <w:rPr>
                                        <w:rFonts w:hint="eastAsia"/>
                                      </w:rPr>
                                      <w:t>投入使用</w:t>
                                    </w:r>
                                  </w:p>
                                </w:txbxContent>
                              </wps:txbx>
                              <wps:bodyPr rot="0" vert="horz" wrap="square" lIns="91440" tIns="45720" rIns="91440" bIns="45720" anchor="t" anchorCtr="0" upright="1">
                                <a:noAutofit/>
                              </wps:bodyPr>
                            </wps:wsp>
                            <wps:wsp>
                              <wps:cNvPr id="88" name="直线 4228"/>
                              <wps:cNvCnPr>
                                <a:cxnSpLocks noChangeShapeType="1"/>
                              </wps:cNvCnPr>
                              <wps:spPr bwMode="auto">
                                <a:xfrm flipV="1">
                                  <a:off x="1508760" y="309880"/>
                                  <a:ext cx="635" cy="298450"/>
                                </a:xfrm>
                                <a:prstGeom prst="line">
                                  <a:avLst/>
                                </a:prstGeom>
                                <a:noFill/>
                                <a:ln w="9525">
                                  <a:solidFill>
                                    <a:srgbClr val="000000"/>
                                  </a:solidFill>
                                  <a:prstDash val="dashDot"/>
                                  <a:round/>
                                  <a:tailEnd type="triangle" w="med" len="med"/>
                                </a:ln>
                              </wps:spPr>
                              <wps:bodyPr/>
                            </wps:wsp>
                            <wps:wsp>
                              <wps:cNvPr id="89" name="文本框 4229"/>
                              <wps:cNvSpPr txBox="1">
                                <a:spLocks noChangeArrowheads="1"/>
                              </wps:cNvSpPr>
                              <wps:spPr bwMode="auto">
                                <a:xfrm>
                                  <a:off x="1043940" y="64770"/>
                                  <a:ext cx="1067435" cy="292100"/>
                                </a:xfrm>
                                <a:prstGeom prst="rect">
                                  <a:avLst/>
                                </a:prstGeom>
                                <a:noFill/>
                                <a:ln>
                                  <a:noFill/>
                                </a:ln>
                              </wps:spPr>
                              <wps:txbx>
                                <w:txbxContent>
                                  <w:p>
                                    <w:pPr>
                                      <w:ind w:firstLine="105" w:firstLineChars="50"/>
                                    </w:pPr>
                                    <w:r>
                                      <w:rPr>
                                        <w:color w:val="000000"/>
                                      </w:rPr>
                                      <w:t>W、N、G、S</w:t>
                                    </w:r>
                                  </w:p>
                                </w:txbxContent>
                              </wps:txbx>
                              <wps:bodyPr rot="0" vert="horz" wrap="square" lIns="91440" tIns="45720" rIns="91440" bIns="45720" anchor="t" anchorCtr="0" upright="1">
                                <a:noAutofit/>
                              </wps:bodyPr>
                            </wps:wsp>
                            <wps:wsp>
                              <wps:cNvPr id="90" name="直线 4230"/>
                              <wps:cNvCnPr>
                                <a:cxnSpLocks noChangeShapeType="1"/>
                              </wps:cNvCnPr>
                              <wps:spPr bwMode="auto">
                                <a:xfrm flipH="1" flipV="1">
                                  <a:off x="2583180" y="300355"/>
                                  <a:ext cx="635" cy="297815"/>
                                </a:xfrm>
                                <a:prstGeom prst="line">
                                  <a:avLst/>
                                </a:prstGeom>
                                <a:noFill/>
                                <a:ln w="9525">
                                  <a:solidFill>
                                    <a:srgbClr val="000000"/>
                                  </a:solidFill>
                                  <a:prstDash val="dashDot"/>
                                  <a:round/>
                                  <a:tailEnd type="triangle" w="med" len="med"/>
                                </a:ln>
                              </wps:spPr>
                              <wps:bodyPr/>
                            </wps:wsp>
                            <wps:wsp>
                              <wps:cNvPr id="91" name="文本框 4231"/>
                              <wps:cNvSpPr txBox="1">
                                <a:spLocks noChangeArrowheads="1"/>
                              </wps:cNvSpPr>
                              <wps:spPr bwMode="auto">
                                <a:xfrm>
                                  <a:off x="2298700" y="52705"/>
                                  <a:ext cx="686435" cy="295910"/>
                                </a:xfrm>
                                <a:prstGeom prst="rect">
                                  <a:avLst/>
                                </a:prstGeom>
                                <a:noFill/>
                                <a:ln>
                                  <a:noFill/>
                                </a:ln>
                              </wps:spPr>
                              <wps:txbx>
                                <w:txbxContent>
                                  <w:p>
                                    <w:r>
                                      <w:rPr>
                                        <w:color w:val="000000"/>
                                      </w:rPr>
                                      <w:t>N、G、S</w:t>
                                    </w:r>
                                  </w:p>
                                </w:txbxContent>
                              </wps:txbx>
                              <wps:bodyPr rot="0" vert="horz" wrap="square" lIns="91440" tIns="45720" rIns="91440" bIns="45720" anchor="t" anchorCtr="0" upright="1">
                                <a:noAutofit/>
                              </wps:bodyPr>
                            </wps:wsp>
                            <wps:wsp>
                              <wps:cNvPr id="93" name="文本框 4233"/>
                              <wps:cNvSpPr txBox="1">
                                <a:spLocks noChangeArrowheads="1"/>
                              </wps:cNvSpPr>
                              <wps:spPr bwMode="auto">
                                <a:xfrm>
                                  <a:off x="957580" y="572770"/>
                                  <a:ext cx="1029335" cy="297180"/>
                                </a:xfrm>
                                <a:prstGeom prst="rect">
                                  <a:avLst/>
                                </a:prstGeom>
                                <a:solidFill>
                                  <a:srgbClr val="FFFFFF"/>
                                </a:solidFill>
                                <a:ln w="9525">
                                  <a:solidFill>
                                    <a:srgbClr val="000000"/>
                                  </a:solidFill>
                                  <a:miter lim="800000"/>
                                </a:ln>
                              </wps:spPr>
                              <wps:txbx>
                                <w:txbxContent>
                                  <w:p>
                                    <w:r>
                                      <w:rPr>
                                        <w:rFonts w:hint="eastAsia" w:hAnsi="宋体"/>
                                      </w:rPr>
                                      <w:t>主体工程</w:t>
                                    </w:r>
                                    <w:r>
                                      <w:rPr>
                                        <w:rFonts w:hAnsi="宋体"/>
                                      </w:rPr>
                                      <w:t>建设</w:t>
                                    </w:r>
                                  </w:p>
                                </w:txbxContent>
                              </wps:txbx>
                              <wps:bodyPr rot="0" vert="horz" wrap="square" lIns="91440" tIns="45720" rIns="91440" bIns="45720" anchor="t" anchorCtr="0" upright="1">
                                <a:noAutofit/>
                              </wps:bodyPr>
                            </wps:wsp>
                            <wps:wsp>
                              <wps:cNvPr id="94" name="文本框 4234"/>
                              <wps:cNvSpPr txBox="1">
                                <a:spLocks noChangeArrowheads="1"/>
                              </wps:cNvSpPr>
                              <wps:spPr bwMode="auto">
                                <a:xfrm>
                                  <a:off x="2240280" y="560705"/>
                                  <a:ext cx="798830" cy="295275"/>
                                </a:xfrm>
                                <a:prstGeom prst="rect">
                                  <a:avLst/>
                                </a:prstGeom>
                                <a:solidFill>
                                  <a:srgbClr val="FFFFFF"/>
                                </a:solidFill>
                                <a:ln w="9525">
                                  <a:solidFill>
                                    <a:srgbClr val="000000"/>
                                  </a:solidFill>
                                  <a:miter lim="800000"/>
                                </a:ln>
                              </wps:spPr>
                              <wps:txbx>
                                <w:txbxContent>
                                  <w:p>
                                    <w:r>
                                      <w:rPr>
                                        <w:rFonts w:hint="eastAsia"/>
                                      </w:rPr>
                                      <w:t>设备安装</w:t>
                                    </w:r>
                                  </w:p>
                                </w:txbxContent>
                              </wps:txbx>
                              <wps:bodyPr rot="0" vert="horz" wrap="square" lIns="91440" tIns="45720" rIns="91440" bIns="45720" anchor="t" anchorCtr="0" upright="1">
                                <a:noAutofit/>
                              </wps:bodyPr>
                            </wps:wsp>
                            <wps:wsp>
                              <wps:cNvPr id="256" name="文本框 4236"/>
                              <wps:cNvSpPr txBox="1">
                                <a:spLocks noChangeArrowheads="1"/>
                              </wps:cNvSpPr>
                              <wps:spPr bwMode="auto">
                                <a:xfrm>
                                  <a:off x="3046095" y="69215"/>
                                  <a:ext cx="1005205" cy="290830"/>
                                </a:xfrm>
                                <a:prstGeom prst="rect">
                                  <a:avLst/>
                                </a:prstGeom>
                                <a:noFill/>
                                <a:ln>
                                  <a:noFill/>
                                </a:ln>
                              </wps:spPr>
                              <wps:txbx>
                                <w:txbxContent>
                                  <w:p>
                                    <w:pPr>
                                      <w:ind w:firstLine="105" w:firstLineChars="50"/>
                                    </w:pPr>
                                    <w:r>
                                      <w:rPr>
                                        <w:color w:val="000000"/>
                                      </w:rPr>
                                      <w:t>W、N、G、S</w:t>
                                    </w:r>
                                  </w:p>
                                </w:txbxContent>
                              </wps:txbx>
                              <wps:bodyPr rot="0" vert="horz" wrap="square" lIns="91440" tIns="45720" rIns="91440" bIns="45720" anchor="t" anchorCtr="0" upright="1">
                                <a:noAutofit/>
                              </wps:bodyPr>
                            </wps:wsp>
                            <wps:wsp>
                              <wps:cNvPr id="257" name="直线 4237"/>
                              <wps:cNvCnPr>
                                <a:cxnSpLocks noChangeShapeType="1"/>
                              </wps:cNvCnPr>
                              <wps:spPr bwMode="auto">
                                <a:xfrm flipV="1">
                                  <a:off x="3038475" y="737235"/>
                                  <a:ext cx="220345" cy="8255"/>
                                </a:xfrm>
                                <a:prstGeom prst="line">
                                  <a:avLst/>
                                </a:prstGeom>
                                <a:noFill/>
                                <a:ln w="9525">
                                  <a:solidFill>
                                    <a:srgbClr val="000000"/>
                                  </a:solidFill>
                                  <a:round/>
                                  <a:tailEnd type="triangle" w="med" len="med"/>
                                </a:ln>
                              </wps:spPr>
                              <wps:bodyPr/>
                            </wps:wsp>
                            <wps:wsp>
                              <wps:cNvPr id="259" name="直线 4239"/>
                              <wps:cNvCnPr>
                                <a:cxnSpLocks noChangeShapeType="1"/>
                              </wps:cNvCnPr>
                              <wps:spPr bwMode="auto">
                                <a:xfrm flipV="1">
                                  <a:off x="3625215" y="300355"/>
                                  <a:ext cx="9525" cy="270510"/>
                                </a:xfrm>
                                <a:prstGeom prst="line">
                                  <a:avLst/>
                                </a:prstGeom>
                                <a:noFill/>
                                <a:ln w="9525">
                                  <a:solidFill>
                                    <a:srgbClr val="000000"/>
                                  </a:solidFill>
                                  <a:prstDash val="dashDot"/>
                                  <a:round/>
                                  <a:tailEnd type="triangle" w="med" len="med"/>
                                </a:ln>
                              </wps:spPr>
                              <wps:bodyPr/>
                            </wps:wsp>
                            <wps:wsp>
                              <wps:cNvPr id="264" name="矩形 27"/>
                              <wps:cNvSpPr>
                                <a:spLocks noChangeArrowheads="1"/>
                              </wps:cNvSpPr>
                              <wps:spPr bwMode="auto">
                                <a:xfrm>
                                  <a:off x="714396" y="1039601"/>
                                  <a:ext cx="3571981" cy="286336"/>
                                </a:xfrm>
                                <a:prstGeom prst="rect">
                                  <a:avLst/>
                                </a:prstGeom>
                                <a:solidFill>
                                  <a:srgbClr val="FFFFFF"/>
                                </a:solidFill>
                                <a:ln w="9525">
                                  <a:solidFill>
                                    <a:srgbClr val="FFFFFF"/>
                                  </a:solidFill>
                                  <a:miter lim="800000"/>
                                </a:ln>
                              </wps:spPr>
                              <wps:txbx>
                                <w:txbxContent>
                                  <w:p>
                                    <w:pPr>
                                      <w:rPr>
                                        <w:szCs w:val="21"/>
                                      </w:rPr>
                                    </w:pPr>
                                    <w:r>
                                      <w:rPr>
                                        <w:szCs w:val="21"/>
                                      </w:rPr>
                                      <w:t>注：W、N、G、S分别表示废水、噪声、废气、固体废物</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06.4pt;width:379.45pt;" coordsize="4819015,1351280" editas="canvas" o:gfxdata="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MLepCzXAAAABQEA&#10;AA8AAAAAAAAAAQAgAAAAIgAAAGRycy9kb3ducmV2LnhtbFBLAQIUABQAAAAIAIdO4kC43Va1OQUA&#10;APoeAAAOAAAAAAAAAAEAIAAAACYBAABkcnMvZTJvRG9jLnhtbFBLBQYAAAAABgAGAFkBAADRCAAA&#10;AAA=&#10;">
                      <o:lock v:ext="edit" aspectratio="f"/>
                      <v:shape id="_x0000_s1026" o:spid="_x0000_s1026" style="position:absolute;left:0;top:0;height:1351280;width:4819015;" filled="f" stroked="f" coordsize="21600,21600" o:gfxdata="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DC3qQs1wAAAAUB&#10;AAAPAAAAAAAAAAEAIAAAACIAAABkcnMvZG93bnJldi54bWxQSwECFAAUAAAACACHTuJAg+YwMgEF&#10;AABzHgAADgAAAAAAAAABACAAAAAmAQAAZHJzL2Uyb0RvYy54bWxQSwUGAAAAAAYABgBZAQAAmQgA&#10;AAAA&#10;">
                        <v:fill on="f" focussize="0,0"/>
                        <v:stroke on="f"/>
                        <v:imagedata o:title=""/>
                        <o:lock v:ext="edit" aspectratio="t"/>
                      </v:shape>
                      <v:line id="直线 4225" o:spid="_x0000_s1026" o:spt="20" style="position:absolute;left:2024380;top:727710;flip:y;height:8255;width:219075;" filled="f" stroked="t" coordsize="21600,21600" o:gfxdata="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xqxg1wAAAAUBAAAPAAAAAAAAAAEAIAAAACIAAABkcnMvZG93bnJldi54bWxQSwECFAAUAAAACACH&#10;TuJAgHh0KewBAACcAwAADgAAAAAAAAABACAAAAAmAQAAZHJzL2Uyb0RvYy54bWxQSwUGAAAAAAYA&#10;BgBZAQAAhAUAAAAA&#10;">
                        <v:fill on="f" focussize="0,0"/>
                        <v:stroke color="#000000" joinstyle="round" endarrow="block"/>
                        <v:imagedata o:title=""/>
                        <o:lock v:ext="edit" aspectratio="f"/>
                      </v:line>
                      <v:shape id="文本框 4226" o:spid="_x0000_s1026" o:spt="202" type="#_x0000_t202" style="position:absolute;left:3239135;top:564515;height:298450;width:736600;" fillcolor="#FFFFFF" filled="t" stroked="t" coordsize="21600,21600" o:gfxdata="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TKBU9YAAAAFAQAADwAAAAAAAAABACAAAAAiAAAAZHJzL2Rvd25yZXYueG1s&#10;UEsBAhQAFAAAAAgAh07iQJTuKPwzAgAARwQAAA4AAAAAAAAAAQAgAAAAJQEAAGRycy9lMm9Eb2Mu&#10;eG1sUEsFBgAAAAAGAAYAWQEAAMoFAAAAAA==&#10;">
                        <v:fill on="t" focussize="0,0"/>
                        <v:stroke color="#000000" miterlimit="8" joinstyle="miter"/>
                        <v:imagedata o:title=""/>
                        <o:lock v:ext="edit" aspectratio="f"/>
                        <v:textbox>
                          <w:txbxContent>
                            <w:p>
                              <w:r>
                                <w:rPr>
                                  <w:rFonts w:hint="eastAsia"/>
                                </w:rPr>
                                <w:t>投入使用</w:t>
                              </w:r>
                            </w:p>
                          </w:txbxContent>
                        </v:textbox>
                      </v:shape>
                      <v:line id="直线 4228" o:spid="_x0000_s1026" o:spt="20" style="position:absolute;left:1508760;top:309880;flip:y;height:298450;width:635;" filled="f" stroked="t" coordsize="21600,21600" o:gfxdata="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yNFc1AAAAAUBAAAPAAAAAAAAAAEAIAAAACIAAABkcnMvZG93bnJldi54bWxQ&#10;SwECFAAUAAAACACHTuJAa73Y7vsBAAC2AwAADgAAAAAAAAABACAAAAAjAQAAZHJzL2Uyb0RvYy54&#10;bWxQSwUGAAAAAAYABgBZAQAAkAUAAAAA&#10;">
                        <v:fill on="f" focussize="0,0"/>
                        <v:stroke color="#000000" joinstyle="round" dashstyle="dashDot" endarrow="block"/>
                        <v:imagedata o:title=""/>
                        <o:lock v:ext="edit" aspectratio="f"/>
                      </v:line>
                      <v:shape id="文本框 4229" o:spid="_x0000_s1026" o:spt="202" type="#_x0000_t202" style="position:absolute;left:1043940;top:64770;height:292100;width:1067435;" filled="f" stroked="f" coordsize="21600,21600" o:gfxdata="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gHd7tQAAAAFAQAADwAAAAAAAAABACAAAAAiAAAAZHJz&#10;L2Rvd25yZXYueG1sUEsBAhQAFAAAAAgAh07iQKFGl+kIAgAA1QMAAA4AAAAAAAAAAQAgAAAAIwEA&#10;AGRycy9lMm9Eb2MueG1sUEsFBgAAAAAGAAYAWQEAAJ0FAAAAAA==&#10;">
                        <v:fill on="f" focussize="0,0"/>
                        <v:stroke on="f"/>
                        <v:imagedata o:title=""/>
                        <o:lock v:ext="edit" aspectratio="f"/>
                        <v:textbox>
                          <w:txbxContent>
                            <w:p>
                              <w:pPr>
                                <w:ind w:firstLine="105" w:firstLineChars="50"/>
                              </w:pPr>
                              <w:r>
                                <w:rPr>
                                  <w:color w:val="000000"/>
                                </w:rPr>
                                <w:t>W、N、G、S</w:t>
                              </w:r>
                            </w:p>
                          </w:txbxContent>
                        </v:textbox>
                      </v:shape>
                      <v:line id="直线 4230" o:spid="_x0000_s1026" o:spt="20" style="position:absolute;left:2583180;top:300355;flip:x y;height:297815;width:635;" filled="f" stroked="t" coordsize="21600,21600" o:gfxdata="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E4+O2AAAAAUBAAAPAAAAAAAAAAEAIAAAACIAAABkcnMvZG93&#10;bnJldi54bWxQSwECFAAUAAAACACHTuJAzi9XUgACAADAAwAADgAAAAAAAAABACAAAAAnAQAAZHJz&#10;L2Uyb0RvYy54bWxQSwUGAAAAAAYABgBZAQAAmQUAAAAA&#10;">
                        <v:fill on="f" focussize="0,0"/>
                        <v:stroke color="#000000" joinstyle="round" dashstyle="dashDot" endarrow="block"/>
                        <v:imagedata o:title=""/>
                        <o:lock v:ext="edit" aspectratio="f"/>
                      </v:line>
                      <v:shape id="文本框 4231" o:spid="_x0000_s1026" o:spt="202" type="#_x0000_t202" style="position:absolute;left:2298700;top:52705;height:295910;width:686435;" filled="f" stroked="f" coordsize="21600,21600" o:gfxdata="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&#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4B3e7UAAAABQEAAA8AAAAAAAAAAQAgAAAAIgAAAGRy&#10;cy9kb3ducmV2LnhtbFBLAQIUABQAAAAIAIdO4kBmZfZZCQIAANQDAAAOAAAAAAAAAAEAIAAAACMB&#10;AABkcnMvZTJvRG9jLnhtbFBLBQYAAAAABgAGAFkBAACeBQAAAAA=&#10;">
                        <v:fill on="f" focussize="0,0"/>
                        <v:stroke on="f"/>
                        <v:imagedata o:title=""/>
                        <o:lock v:ext="edit" aspectratio="f"/>
                        <v:textbox>
                          <w:txbxContent>
                            <w:p>
                              <w:r>
                                <w:rPr>
                                  <w:color w:val="000000"/>
                                </w:rPr>
                                <w:t>N、G、S</w:t>
                              </w:r>
                            </w:p>
                          </w:txbxContent>
                        </v:textbox>
                      </v:shape>
                      <v:shape id="文本框 4233" o:spid="_x0000_s1026" o:spt="202" type="#_x0000_t202" style="position:absolute;left:957580;top:572770;height:297180;width:1029335;" fillcolor="#FFFFFF" filled="t" stroked="t" coordsize="21600,21600" o:gfxdata="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MoFT1gAAAAUBAAAPAAAAAAAAAAEAIAAAACIAAABkcnMvZG93bnJldi54bWxQSwEC&#10;FAAUAAAACACHTuJAfHgVIy8CAABHBAAADgAAAAAAAAABACAAAAAlAQAAZHJzL2Uyb0RvYy54bWxQ&#10;SwUGAAAAAAYABgBZAQAAxgUAAAAA&#10;">
                        <v:fill on="t" focussize="0,0"/>
                        <v:stroke color="#000000" miterlimit="8" joinstyle="miter"/>
                        <v:imagedata o:title=""/>
                        <o:lock v:ext="edit" aspectratio="f"/>
                        <v:textbox>
                          <w:txbxContent>
                            <w:p>
                              <w:r>
                                <w:rPr>
                                  <w:rFonts w:hint="eastAsia" w:hAnsi="宋体"/>
                                </w:rPr>
                                <w:t>主体工程</w:t>
                              </w:r>
                              <w:r>
                                <w:rPr>
                                  <w:rFonts w:hAnsi="宋体"/>
                                </w:rPr>
                                <w:t>建设</w:t>
                              </w:r>
                            </w:p>
                          </w:txbxContent>
                        </v:textbox>
                      </v:shape>
                      <v:shape id="文本框 4234" o:spid="_x0000_s1026" o:spt="202" type="#_x0000_t202" style="position:absolute;left:2240280;top:560705;height:295275;width:798830;" fillcolor="#FFFFFF" filled="t" stroked="t" coordsize="21600,21600" o:gfxdata="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MoFT1gAAAAUBAAAPAAAAAAAAAAEAIAAAACIAAABkcnMvZG93bnJldi54bWxQ&#10;SwECFAAUAAAACACHTuJAb/1YIzICAABHBAAADgAAAAAAAAABACAAAAAlAQAAZHJzL2Uyb0RvYy54&#10;bWxQSwUGAAAAAAYABgBZAQAAyQUAAAAA&#10;">
                        <v:fill on="t" focussize="0,0"/>
                        <v:stroke color="#000000" miterlimit="8" joinstyle="miter"/>
                        <v:imagedata o:title=""/>
                        <o:lock v:ext="edit" aspectratio="f"/>
                        <v:textbox>
                          <w:txbxContent>
                            <w:p>
                              <w:r>
                                <w:rPr>
                                  <w:rFonts w:hint="eastAsia"/>
                                </w:rPr>
                                <w:t>设备安装</w:t>
                              </w:r>
                            </w:p>
                          </w:txbxContent>
                        </v:textbox>
                      </v:shape>
                      <v:shape id="文本框 4236" o:spid="_x0000_s1026" o:spt="202" type="#_x0000_t202" style="position:absolute;left:3046095;top:69215;height:290830;width:1005205;" filled="f" stroked="f" coordsize="21600,21600" o:gfxdata="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gHd7tQAAAAFAQAADwAAAAAAAAABACAAAAAiAAAA&#10;ZHJzL2Rvd25yZXYueG1sUEsBAhQAFAAAAAgAh07iQKl0OmgLAgAA1gMAAA4AAAAAAAAAAQAgAAAA&#10;IwEAAGRycy9lMm9Eb2MueG1sUEsFBgAAAAAGAAYAWQEAAKAFAAAAAA==&#10;">
                        <v:fill on="f" focussize="0,0"/>
                        <v:stroke on="f"/>
                        <v:imagedata o:title=""/>
                        <o:lock v:ext="edit" aspectratio="f"/>
                        <v:textbox>
                          <w:txbxContent>
                            <w:p>
                              <w:pPr>
                                <w:ind w:firstLine="105" w:firstLineChars="50"/>
                              </w:pPr>
                              <w:r>
                                <w:rPr>
                                  <w:color w:val="000000"/>
                                </w:rPr>
                                <w:t>W、N、G、S</w:t>
                              </w:r>
                            </w:p>
                          </w:txbxContent>
                        </v:textbox>
                      </v:shape>
                      <v:line id="直线 4237" o:spid="_x0000_s1026" o:spt="20" style="position:absolute;left:3038475;top:737235;flip:y;height:8255;width:220345;" filled="f" stroked="t" coordsize="21600,21600" o:gfxdata="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xqxg1wAAAAUBAAAPAAAAAAAAAAEAIAAAACIAAABkcnMvZG93bnJldi54bWxQSwECFAAUAAAA&#10;CACHTuJAZCa/4+8BAACdAwAADgAAAAAAAAABACAAAAAmAQAAZHJzL2Uyb0RvYy54bWxQSwUGAAAA&#10;AAYABgBZAQAAhwUAAAAA&#10;">
                        <v:fill on="f" focussize="0,0"/>
                        <v:stroke color="#000000" joinstyle="round" endarrow="block"/>
                        <v:imagedata o:title=""/>
                        <o:lock v:ext="edit" aspectratio="f"/>
                      </v:line>
                      <v:line id="直线 4239" o:spid="_x0000_s1026" o:spt="20" style="position:absolute;left:3625215;top:300355;flip:y;height:270510;width:9525;" filled="f" stroked="t" coordsize="21600,21600" o:gfxdata="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7I0VzUAAAABQEAAA8AAAAAAAAAAQAgAAAAIgAAAGRycy9kb3ducmV2LnhtbFBLAQIU&#10;ABQAAAAIAIdO4kCeIuXz9wEAALgDAAAOAAAAAAAAAAEAIAAAACMBAABkcnMvZTJvRG9jLnhtbFBL&#10;BQYAAAAABgAGAFkBAACMBQAAAAA=&#10;">
                        <v:fill on="f" focussize="0,0"/>
                        <v:stroke color="#000000" joinstyle="round" dashstyle="dashDot" endarrow="block"/>
                        <v:imagedata o:title=""/>
                        <o:lock v:ext="edit" aspectratio="f"/>
                      </v:line>
                      <v:rect id="矩形 27" o:spid="_x0000_s1026" o:spt="1" style="position:absolute;left:714396;top:1039601;height:286336;width:3571981;" fillcolor="#FFFFFF" filled="t" stroked="t" coordsize="21600,21600" o:gfxdata="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pWuK1AAAAAUBAAAPAAAAAAAAAAEAIAAAACIAAABkcnMvZG93bnJldi54bWxQSwECFAAUAAAACACH&#10;TuJAmsIFqSgCAAA6BAAADgAAAAAAAAABACAAAAAjAQAAZHJzL2Uyb0RvYy54bWxQSwUGAAAAAAYA&#10;BgBZAQAAvQUAAAAA&#10;">
                        <v:fill on="t" focussize="0,0"/>
                        <v:stroke color="#FFFFFF" miterlimit="8" joinstyle="miter"/>
                        <v:imagedata o:title=""/>
                        <o:lock v:ext="edit" aspectratio="f"/>
                        <v:textbox>
                          <w:txbxContent>
                            <w:p>
                              <w:pPr>
                                <w:rPr>
                                  <w:szCs w:val="21"/>
                                </w:rPr>
                              </w:pPr>
                              <w:r>
                                <w:rPr>
                                  <w:szCs w:val="21"/>
                                </w:rPr>
                                <w:t>注：W、N、G、S分别表示废水、噪声、废气、固体废物</w:t>
                              </w:r>
                            </w:p>
                          </w:txbxContent>
                        </v:textbox>
                      </v:rect>
                      <w10:wrap type="none"/>
                      <w10:anchorlock/>
                    </v:group>
                  </w:pict>
                </mc:Fallback>
              </mc:AlternateContent>
            </w:r>
          </w:p>
          <w:p>
            <w:pPr>
              <w:spacing w:line="36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7</w:t>
            </w:r>
            <w:r>
              <w:rPr>
                <w:b/>
                <w:color w:val="000000" w:themeColor="text1"/>
                <w:szCs w:val="21"/>
                <w14:textFill>
                  <w14:solidFill>
                    <w14:schemeClr w14:val="tx1"/>
                  </w14:solidFill>
                </w14:textFill>
              </w:rPr>
              <w:t xml:space="preserve">  项目施工期工艺流程及产污位置框图</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2、项目运营期工艺流程和产排污环节</w:t>
            </w:r>
          </w:p>
          <w:p>
            <w:pPr>
              <w:spacing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（1）项目生产工艺流程</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本项目为生产性建设项目</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建设两条生产线，一条干片生产线、一条淀粉生产线，</w:t>
            </w:r>
            <w:r>
              <w:rPr>
                <w:color w:val="000000" w:themeColor="text1"/>
                <w:sz w:val="24"/>
                <w14:textFill>
                  <w14:solidFill>
                    <w14:schemeClr w14:val="tx1"/>
                  </w14:solidFill>
                </w14:textFill>
              </w:rPr>
              <w:t>建成后年产</w:t>
            </w:r>
            <w:r>
              <w:rPr>
                <w:rFonts w:hint="eastAsia"/>
                <w:color w:val="000000" w:themeColor="text1"/>
                <w:sz w:val="24"/>
                <w:lang w:val="en-US" w:eastAsia="zh-CN"/>
                <w14:textFill>
                  <w14:solidFill>
                    <w14:schemeClr w14:val="tx1"/>
                  </w14:solidFill>
                </w14:textFill>
              </w:rPr>
              <w:t>土豆干片300t/a、红薯干片200t/a、南瓜干片100t/a、姜干片300t/a、土豆淀粉800t/a、红薯淀粉500t/a，项目两条生产线根据农副产品收购情况进行生产加工。</w:t>
            </w:r>
          </w:p>
          <w:p>
            <w:pPr>
              <w:spacing w:line="360" w:lineRule="auto"/>
              <w:ind w:firstLine="482" w:firstLineChars="200"/>
              <w:rPr>
                <w:rFonts w:hint="default"/>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1）干片生产线工艺流程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w:t>
            </w:r>
            <w:r>
              <w:rPr>
                <w:rFonts w:hint="eastAsia"/>
                <w:color w:val="000000" w:themeColor="text1"/>
                <w:sz w:val="24"/>
                <w:lang w:val="en-US" w:eastAsia="zh-CN"/>
                <w14:textFill>
                  <w14:solidFill>
                    <w14:schemeClr w14:val="tx1"/>
                  </w14:solidFill>
                </w14:textFill>
              </w:rPr>
              <w:t>干片生产</w:t>
            </w:r>
            <w:r>
              <w:rPr>
                <w:color w:val="000000" w:themeColor="text1"/>
                <w:sz w:val="24"/>
                <w14:textFill>
                  <w14:solidFill>
                    <w14:schemeClr w14:val="tx1"/>
                  </w14:solidFill>
                </w14:textFill>
              </w:rPr>
              <w:t>工艺流程简述为：</w:t>
            </w:r>
          </w:p>
          <w:p>
            <w:pPr>
              <w:spacing w:line="360" w:lineRule="auto"/>
              <w:ind w:firstLine="480" w:firstLineChars="200"/>
              <w:rPr>
                <w:rFonts w:hint="eastAsia"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①原料初选：</w:t>
            </w:r>
            <w:r>
              <w:rPr>
                <w:rFonts w:eastAsiaTheme="minorEastAsia"/>
                <w:color w:val="000000" w:themeColor="text1"/>
                <w:sz w:val="24"/>
                <w14:textFill>
                  <w14:solidFill>
                    <w14:schemeClr w14:val="tx1"/>
                  </w14:solidFill>
                </w14:textFill>
              </w:rPr>
              <w:t>项目收购来的</w:t>
            </w:r>
            <w:r>
              <w:rPr>
                <w:rFonts w:hint="eastAsia" w:eastAsiaTheme="minorEastAsia"/>
                <w:color w:val="000000" w:themeColor="text1"/>
                <w:sz w:val="24"/>
                <w:lang w:val="en-US" w:eastAsia="zh-CN"/>
                <w14:textFill>
                  <w14:solidFill>
                    <w14:schemeClr w14:val="tx1"/>
                  </w14:solidFill>
                </w14:textFill>
              </w:rPr>
              <w:t>土豆、红薯、南瓜、</w:t>
            </w:r>
            <w:r>
              <w:rPr>
                <w:rFonts w:eastAsiaTheme="minorEastAsia"/>
                <w:color w:val="000000" w:themeColor="text1"/>
                <w:sz w:val="24"/>
                <w14:textFill>
                  <w14:solidFill>
                    <w14:schemeClr w14:val="tx1"/>
                  </w14:solidFill>
                </w14:textFill>
              </w:rPr>
              <w:t>生姜首先经人工初选，目的是</w:t>
            </w:r>
            <w:r>
              <w:rPr>
                <w:rFonts w:hint="eastAsia" w:eastAsiaTheme="minorEastAsia"/>
                <w:color w:val="000000" w:themeColor="text1"/>
                <w:sz w:val="24"/>
                <w14:textFill>
                  <w14:solidFill>
                    <w14:schemeClr w14:val="tx1"/>
                  </w14:solidFill>
                </w14:textFill>
              </w:rPr>
              <w:t>选择</w:t>
            </w:r>
            <w:r>
              <w:rPr>
                <w:rFonts w:hint="eastAsia" w:eastAsiaTheme="minorEastAsia"/>
                <w:color w:val="000000" w:themeColor="text1"/>
                <w:sz w:val="24"/>
                <w:lang w:val="en-US" w:eastAsia="zh-CN"/>
                <w14:textFill>
                  <w14:solidFill>
                    <w14:schemeClr w14:val="tx1"/>
                  </w14:solidFill>
                </w14:textFill>
              </w:rPr>
              <w:t>合格原料</w:t>
            </w:r>
            <w:r>
              <w:rPr>
                <w:rFonts w:hint="eastAsia" w:eastAsiaTheme="minorEastAsia"/>
                <w:color w:val="000000" w:themeColor="text1"/>
                <w:sz w:val="24"/>
                <w14:textFill>
                  <w14:solidFill>
                    <w14:schemeClr w14:val="tx1"/>
                  </w14:solidFill>
                </w14:textFill>
              </w:rPr>
              <w:t>，去除</w:t>
            </w:r>
            <w:r>
              <w:rPr>
                <w:rFonts w:hint="eastAsia" w:eastAsiaTheme="minorEastAsia"/>
                <w:color w:val="000000" w:themeColor="text1"/>
                <w:sz w:val="24"/>
                <w:lang w:val="en-US" w:eastAsia="zh-CN"/>
                <w14:textFill>
                  <w14:solidFill>
                    <w14:schemeClr w14:val="tx1"/>
                  </w14:solidFill>
                </w14:textFill>
              </w:rPr>
              <w:t>坏烂原料</w:t>
            </w:r>
            <w:r>
              <w:rPr>
                <w:rFonts w:hint="eastAsia" w:eastAsiaTheme="minorEastAsia"/>
                <w:color w:val="000000" w:themeColor="text1"/>
                <w:sz w:val="24"/>
                <w14:textFill>
                  <w14:solidFill>
                    <w14:schemeClr w14:val="tx1"/>
                  </w14:solidFill>
                </w14:textFill>
              </w:rPr>
              <w:t>。</w:t>
            </w:r>
          </w:p>
          <w:p>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此过程会产生</w:t>
            </w:r>
            <w:r>
              <w:rPr>
                <w:rFonts w:hint="eastAsia" w:eastAsiaTheme="minorEastAsia"/>
                <w:color w:val="000000" w:themeColor="text1"/>
                <w:kern w:val="0"/>
                <w:sz w:val="24"/>
                <w:lang w:val="en-US" w:eastAsia="zh-CN"/>
                <w14:textFill>
                  <w14:solidFill>
                    <w14:schemeClr w14:val="tx1"/>
                  </w14:solidFill>
                </w14:textFill>
              </w:rPr>
              <w:t>坏烂原料</w:t>
            </w:r>
            <w:r>
              <w:rPr>
                <w:rFonts w:eastAsiaTheme="minorEastAsia"/>
                <w:color w:val="000000" w:themeColor="text1"/>
                <w:kern w:val="0"/>
                <w:sz w:val="24"/>
                <w14:textFill>
                  <w14:solidFill>
                    <w14:schemeClr w14:val="tx1"/>
                  </w14:solidFill>
                </w14:textFill>
              </w:rPr>
              <w:t>、杂草、根须和茎叶等废料。</w:t>
            </w:r>
          </w:p>
          <w:p>
            <w:pPr>
              <w:spacing w:line="360" w:lineRule="auto"/>
              <w:ind w:firstLine="480" w:firstLineChars="200"/>
              <w:rPr>
                <w:rFonts w:hint="eastAsia" w:eastAsiaTheme="minorEastAsia"/>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②磨皮清洗：</w:t>
            </w:r>
            <w:r>
              <w:rPr>
                <w:rFonts w:eastAsiaTheme="minorEastAsia"/>
                <w:color w:val="000000" w:themeColor="text1"/>
                <w:kern w:val="0"/>
                <w:sz w:val="24"/>
                <w14:textFill>
                  <w14:solidFill>
                    <w14:schemeClr w14:val="tx1"/>
                  </w14:solidFill>
                </w14:textFill>
              </w:rPr>
              <w:t>挑选后的</w:t>
            </w:r>
            <w:r>
              <w:rPr>
                <w:rFonts w:hint="eastAsia" w:eastAsiaTheme="minorEastAsia"/>
                <w:color w:val="000000" w:themeColor="text1"/>
                <w:kern w:val="0"/>
                <w:sz w:val="24"/>
                <w:lang w:val="en-US" w:eastAsia="zh-CN"/>
                <w14:textFill>
                  <w14:solidFill>
                    <w14:schemeClr w14:val="tx1"/>
                  </w14:solidFill>
                </w14:textFill>
              </w:rPr>
              <w:t>原料</w:t>
            </w:r>
            <w:r>
              <w:rPr>
                <w:rFonts w:eastAsiaTheme="minorEastAsia"/>
                <w:color w:val="000000" w:themeColor="text1"/>
                <w:kern w:val="0"/>
                <w:sz w:val="24"/>
                <w14:textFill>
                  <w14:solidFill>
                    <w14:schemeClr w14:val="tx1"/>
                  </w14:solidFill>
                </w14:textFill>
              </w:rPr>
              <w:t>人工分拣送到磨皮机，</w:t>
            </w:r>
            <w:r>
              <w:rPr>
                <w:rFonts w:hint="eastAsia" w:eastAsiaTheme="minorEastAsia"/>
                <w:color w:val="000000" w:themeColor="text1"/>
                <w:kern w:val="0"/>
                <w:sz w:val="24"/>
                <w14:textFill>
                  <w14:solidFill>
                    <w14:schemeClr w14:val="tx1"/>
                  </w14:solidFill>
                </w14:textFill>
              </w:rPr>
              <w:t>用机械擦皮法，去除较薄皮层，可在一直径为1米的砂轮内，安有若干个橡皮头，把干净</w:t>
            </w:r>
            <w:r>
              <w:rPr>
                <w:rFonts w:hint="eastAsia" w:eastAsiaTheme="minorEastAsia"/>
                <w:color w:val="000000" w:themeColor="text1"/>
                <w:kern w:val="0"/>
                <w:sz w:val="24"/>
                <w:lang w:val="en-US" w:eastAsia="zh-CN"/>
                <w14:textFill>
                  <w14:solidFill>
                    <w14:schemeClr w14:val="tx1"/>
                  </w14:solidFill>
                </w14:textFill>
              </w:rPr>
              <w:t>原料</w:t>
            </w:r>
            <w:r>
              <w:rPr>
                <w:rFonts w:hint="eastAsia" w:eastAsiaTheme="minorEastAsia"/>
                <w:color w:val="000000" w:themeColor="text1"/>
                <w:kern w:val="0"/>
                <w:sz w:val="24"/>
                <w14:textFill>
                  <w14:solidFill>
                    <w14:schemeClr w14:val="tx1"/>
                  </w14:solidFill>
                </w14:textFill>
              </w:rPr>
              <w:t>倒入砂轮内，当砂轮转动时，就会把</w:t>
            </w:r>
            <w:r>
              <w:rPr>
                <w:rFonts w:hint="eastAsia" w:eastAsiaTheme="minorEastAsia"/>
                <w:color w:val="000000" w:themeColor="text1"/>
                <w:kern w:val="0"/>
                <w:sz w:val="24"/>
                <w:lang w:val="en-US" w:eastAsia="zh-CN"/>
                <w14:textFill>
                  <w14:solidFill>
                    <w14:schemeClr w14:val="tx1"/>
                  </w14:solidFill>
                </w14:textFill>
              </w:rPr>
              <w:t>原料</w:t>
            </w:r>
            <w:r>
              <w:rPr>
                <w:rFonts w:hint="eastAsia" w:eastAsiaTheme="minorEastAsia"/>
                <w:color w:val="000000" w:themeColor="text1"/>
                <w:kern w:val="0"/>
                <w:sz w:val="24"/>
                <w14:textFill>
                  <w14:solidFill>
                    <w14:schemeClr w14:val="tx1"/>
                  </w14:solidFill>
                </w14:textFill>
              </w:rPr>
              <w:t>皮部擦去，再用清水冲去</w:t>
            </w:r>
            <w:r>
              <w:rPr>
                <w:rFonts w:hint="eastAsia" w:eastAsiaTheme="minorEastAsia"/>
                <w:color w:val="000000" w:themeColor="text1"/>
                <w:kern w:val="0"/>
                <w:sz w:val="24"/>
                <w:lang w:val="en-US" w:eastAsia="zh-CN"/>
                <w14:textFill>
                  <w14:solidFill>
                    <w14:schemeClr w14:val="tx1"/>
                  </w14:solidFill>
                </w14:textFill>
              </w:rPr>
              <w:t>表皮</w:t>
            </w:r>
            <w:r>
              <w:rPr>
                <w:rFonts w:hint="eastAsia" w:eastAsiaTheme="minorEastAsia"/>
                <w:color w:val="000000" w:themeColor="text1"/>
                <w:kern w:val="0"/>
                <w:sz w:val="24"/>
                <w14:textFill>
                  <w14:solidFill>
                    <w14:schemeClr w14:val="tx1"/>
                  </w14:solidFill>
                </w14:textFill>
              </w:rPr>
              <w:t>。</w:t>
            </w:r>
          </w:p>
          <w:p>
            <w:pPr>
              <w:spacing w:line="360" w:lineRule="auto"/>
              <w:ind w:firstLine="480" w:firstLineChars="200"/>
              <w:rPr>
                <w:rFonts w:hint="eastAsia"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此过程会产生</w:t>
            </w:r>
            <w:r>
              <w:rPr>
                <w:rFonts w:hint="eastAsia" w:eastAsiaTheme="minorEastAsia"/>
                <w:color w:val="000000" w:themeColor="text1"/>
                <w:kern w:val="0"/>
                <w:sz w:val="24"/>
                <w:lang w:val="en-US" w:eastAsia="zh-CN"/>
                <w14:textFill>
                  <w14:solidFill>
                    <w14:schemeClr w14:val="tx1"/>
                  </w14:solidFill>
                </w14:textFill>
              </w:rPr>
              <w:t>废皮</w:t>
            </w:r>
            <w:r>
              <w:rPr>
                <w:rFonts w:hint="eastAsia" w:eastAsiaTheme="minorEastAsia"/>
                <w:color w:val="000000" w:themeColor="text1"/>
                <w:kern w:val="0"/>
                <w:sz w:val="24"/>
                <w14:textFill>
                  <w14:solidFill>
                    <w14:schemeClr w14:val="tx1"/>
                  </w14:solidFill>
                </w14:textFill>
              </w:rPr>
              <w:t>、清洗废水、设备噪声等。</w:t>
            </w:r>
            <w:r>
              <w:rPr>
                <w:rFonts w:eastAsiaTheme="minorEastAsia"/>
                <w:color w:val="000000" w:themeColor="text1"/>
                <w:kern w:val="0"/>
                <w:sz w:val="24"/>
                <w14:textFill>
                  <w14:solidFill>
                    <w14:schemeClr w14:val="tx1"/>
                  </w14:solidFill>
                </w14:textFill>
              </w:rPr>
              <w:t>清洗废水通过污水排水沟排入项目区内</w:t>
            </w:r>
            <w:r>
              <w:rPr>
                <w:rFonts w:hint="eastAsia" w:eastAsiaTheme="minorEastAsia"/>
                <w:color w:val="000000" w:themeColor="text1"/>
                <w:kern w:val="0"/>
                <w:sz w:val="24"/>
                <w:lang w:val="en-US" w:eastAsia="zh-CN"/>
                <w14:textFill>
                  <w14:solidFill>
                    <w14:schemeClr w14:val="tx1"/>
                  </w14:solidFill>
                </w14:textFill>
              </w:rPr>
              <w:t>自建的污水处理站处理</w:t>
            </w:r>
            <w:r>
              <w:rPr>
                <w:rFonts w:eastAsiaTheme="minorEastAsia"/>
                <w:color w:val="000000" w:themeColor="text1"/>
                <w:kern w:val="0"/>
                <w:sz w:val="24"/>
                <w14:textFill>
                  <w14:solidFill>
                    <w14:schemeClr w14:val="tx1"/>
                  </w14:solidFill>
                </w14:textFill>
              </w:rPr>
              <w:t>。此外，</w:t>
            </w:r>
            <w:r>
              <w:rPr>
                <w:rFonts w:hint="eastAsia" w:eastAsiaTheme="minorEastAsia"/>
                <w:color w:val="000000" w:themeColor="text1"/>
                <w:sz w:val="24"/>
                <w:lang w:val="en-US" w:eastAsia="zh-CN"/>
                <w14:textFill>
                  <w14:solidFill>
                    <w14:schemeClr w14:val="tx1"/>
                  </w14:solidFill>
                </w14:textFill>
              </w:rPr>
              <w:t>污水处理站</w:t>
            </w:r>
            <w:r>
              <w:rPr>
                <w:rFonts w:eastAsiaTheme="minorEastAsia"/>
                <w:color w:val="000000" w:themeColor="text1"/>
                <w:kern w:val="0"/>
                <w:sz w:val="24"/>
                <w14:textFill>
                  <w14:solidFill>
                    <w14:schemeClr w14:val="tx1"/>
                  </w14:solidFill>
                </w14:textFill>
              </w:rPr>
              <w:t>中会产生底泥，</w:t>
            </w:r>
            <w:r>
              <w:rPr>
                <w:rFonts w:eastAsiaTheme="minorEastAsia"/>
                <w:color w:val="000000" w:themeColor="text1"/>
                <w:sz w:val="24"/>
                <w14:textFill>
                  <w14:solidFill>
                    <w14:schemeClr w14:val="tx1"/>
                  </w14:solidFill>
                </w14:textFill>
              </w:rPr>
              <w:t>经定期人工清掏</w:t>
            </w:r>
            <w:r>
              <w:rPr>
                <w:rFonts w:eastAsiaTheme="minorEastAsia"/>
                <w:color w:val="000000" w:themeColor="text1"/>
                <w:kern w:val="0"/>
                <w:sz w:val="24"/>
                <w14:textFill>
                  <w14:solidFill>
                    <w14:schemeClr w14:val="tx1"/>
                  </w14:solidFill>
                </w14:textFill>
              </w:rPr>
              <w:t>排入项目区内底泥收集池，浮渣用滤网过滤清理。</w:t>
            </w:r>
          </w:p>
          <w:p>
            <w:pPr>
              <w:spacing w:line="360" w:lineRule="auto"/>
              <w:ind w:firstLine="480" w:firstLineChars="200"/>
              <w:rPr>
                <w:rFonts w:hint="eastAsia"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③切片：</w:t>
            </w:r>
            <w:r>
              <w:rPr>
                <w:rFonts w:eastAsiaTheme="minorEastAsia"/>
                <w:color w:val="000000" w:themeColor="text1"/>
                <w:kern w:val="0"/>
                <w:sz w:val="24"/>
                <w14:textFill>
                  <w14:solidFill>
                    <w14:schemeClr w14:val="tx1"/>
                  </w14:solidFill>
                </w14:textFill>
              </w:rPr>
              <w:t>经磨皮、清洗后的</w:t>
            </w:r>
            <w:r>
              <w:rPr>
                <w:rFonts w:hint="eastAsia" w:eastAsiaTheme="minorEastAsia"/>
                <w:color w:val="000000" w:themeColor="text1"/>
                <w:kern w:val="0"/>
                <w:sz w:val="24"/>
                <w:lang w:val="en-US" w:eastAsia="zh-CN"/>
                <w14:textFill>
                  <w14:solidFill>
                    <w14:schemeClr w14:val="tx1"/>
                  </w14:solidFill>
                </w14:textFill>
              </w:rPr>
              <w:t>原料</w:t>
            </w:r>
            <w:r>
              <w:rPr>
                <w:rFonts w:eastAsiaTheme="minorEastAsia"/>
                <w:color w:val="000000" w:themeColor="text1"/>
                <w:kern w:val="0"/>
                <w:sz w:val="24"/>
                <w14:textFill>
                  <w14:solidFill>
                    <w14:schemeClr w14:val="tx1"/>
                  </w14:solidFill>
                </w14:textFill>
              </w:rPr>
              <w:t>进行人工分拣</w:t>
            </w:r>
            <w:r>
              <w:rPr>
                <w:rFonts w:hint="eastAsia" w:eastAsiaTheme="minorEastAsia"/>
                <w:color w:val="000000" w:themeColor="text1"/>
                <w:kern w:val="0"/>
                <w:sz w:val="24"/>
                <w14:textFill>
                  <w14:solidFill>
                    <w14:schemeClr w14:val="tx1"/>
                  </w14:solidFill>
                </w14:textFill>
              </w:rPr>
              <w:t>送入</w:t>
            </w:r>
            <w:r>
              <w:rPr>
                <w:rFonts w:eastAsiaTheme="minorEastAsia"/>
                <w:color w:val="000000" w:themeColor="text1"/>
                <w:kern w:val="0"/>
                <w:sz w:val="24"/>
                <w14:textFill>
                  <w14:solidFill>
                    <w14:schemeClr w14:val="tx1"/>
                  </w14:solidFill>
                </w14:textFill>
              </w:rPr>
              <w:t>切片机，</w:t>
            </w:r>
            <w:r>
              <w:rPr>
                <w:rFonts w:hint="eastAsia" w:eastAsiaTheme="minorEastAsia"/>
                <w:color w:val="000000" w:themeColor="text1"/>
                <w:kern w:val="0"/>
                <w:sz w:val="24"/>
                <w14:textFill>
                  <w14:solidFill>
                    <w14:schemeClr w14:val="tx1"/>
                  </w14:solidFill>
                </w14:textFill>
              </w:rPr>
              <w:t>把</w:t>
            </w:r>
            <w:r>
              <w:rPr>
                <w:rFonts w:hint="eastAsia" w:eastAsiaTheme="minorEastAsia"/>
                <w:color w:val="000000" w:themeColor="text1"/>
                <w:kern w:val="0"/>
                <w:sz w:val="24"/>
                <w:lang w:val="en-US" w:eastAsia="zh-CN"/>
                <w14:textFill>
                  <w14:solidFill>
                    <w14:schemeClr w14:val="tx1"/>
                  </w14:solidFill>
                </w14:textFill>
              </w:rPr>
              <w:t>原料</w:t>
            </w:r>
            <w:r>
              <w:rPr>
                <w:rFonts w:hint="eastAsia" w:eastAsiaTheme="minorEastAsia"/>
                <w:color w:val="000000" w:themeColor="text1"/>
                <w:kern w:val="0"/>
                <w:sz w:val="24"/>
                <w14:textFill>
                  <w14:solidFill>
                    <w14:schemeClr w14:val="tx1"/>
                  </w14:solidFill>
                </w14:textFill>
              </w:rPr>
              <w:t>按一定厚度如2－3毫米厚进行切片。</w:t>
            </w:r>
          </w:p>
          <w:p>
            <w:pPr>
              <w:spacing w:line="360" w:lineRule="auto"/>
              <w:ind w:firstLine="480" w:firstLineChars="200"/>
              <w:rPr>
                <w:rFonts w:hint="eastAsia"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此过程会产生设备噪声。</w:t>
            </w:r>
          </w:p>
          <w:p>
            <w:pPr>
              <w:spacing w:line="360" w:lineRule="auto"/>
              <w:ind w:firstLine="480" w:firstLineChars="200"/>
              <w:rPr>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④烘干：</w:t>
            </w:r>
            <w:r>
              <w:rPr>
                <w:rFonts w:eastAsiaTheme="minorEastAsia"/>
                <w:color w:val="000000" w:themeColor="text1"/>
                <w:kern w:val="0"/>
                <w:sz w:val="24"/>
                <w14:textFill>
                  <w14:solidFill>
                    <w14:schemeClr w14:val="tx1"/>
                  </w14:solidFill>
                </w14:textFill>
              </w:rPr>
              <w:t>清洗、切片后使用传送带送进烘烤箱进行烘烤</w:t>
            </w:r>
            <w:r>
              <w:rPr>
                <w:rFonts w:hint="eastAsia" w:eastAsiaTheme="minor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烘烤温度为</w:t>
            </w:r>
            <w:r>
              <w:rPr>
                <w:rFonts w:hint="eastAsia"/>
                <w:color w:val="000000" w:themeColor="text1"/>
                <w:kern w:val="0"/>
                <w:sz w:val="24"/>
                <w14:textFill>
                  <w14:solidFill>
                    <w14:schemeClr w14:val="tx1"/>
                  </w14:solidFill>
                </w14:textFill>
              </w:rPr>
              <w:t>150℃，烘烤15min，</w:t>
            </w:r>
            <w:r>
              <w:rPr>
                <w:rFonts w:hint="eastAsia"/>
                <w:color w:val="000000" w:themeColor="text1"/>
                <w:kern w:val="0"/>
                <w:sz w:val="24"/>
                <w:lang w:val="en-US" w:eastAsia="zh-CN"/>
                <w14:textFill>
                  <w14:solidFill>
                    <w14:schemeClr w14:val="tx1"/>
                  </w14:solidFill>
                </w14:textFill>
              </w:rPr>
              <w:t>原料</w:t>
            </w:r>
            <w:r>
              <w:rPr>
                <w:rFonts w:hint="eastAsia"/>
                <w:color w:val="000000" w:themeColor="text1"/>
                <w:kern w:val="0"/>
                <w:sz w:val="24"/>
                <w14:textFill>
                  <w14:solidFill>
                    <w14:schemeClr w14:val="tx1"/>
                  </w14:solidFill>
                </w14:textFill>
              </w:rPr>
              <w:t>在烘烤过程中进行</w:t>
            </w:r>
            <w:r>
              <w:rPr>
                <w:color w:val="000000" w:themeColor="text1"/>
                <w:kern w:val="0"/>
                <w:sz w:val="24"/>
                <w14:textFill>
                  <w14:solidFill>
                    <w14:schemeClr w14:val="tx1"/>
                  </w14:solidFill>
                </w14:textFill>
              </w:rPr>
              <w:t>脱水，直至含水率</w:t>
            </w:r>
            <w:r>
              <w:rPr>
                <w:rFonts w:hint="eastAsia"/>
                <w:color w:val="000000" w:themeColor="text1"/>
                <w:kern w:val="0"/>
                <w:sz w:val="24"/>
                <w:lang w:val="en-US" w:eastAsia="zh-CN"/>
                <w14:textFill>
                  <w14:solidFill>
                    <w14:schemeClr w14:val="tx1"/>
                  </w14:solidFill>
                </w14:textFill>
              </w:rPr>
              <w:t>满足干片成品需求</w:t>
            </w:r>
            <w:r>
              <w:rPr>
                <w:rFonts w:hint="eastAsia"/>
                <w:color w:val="000000" w:themeColor="text1"/>
                <w:kern w:val="0"/>
                <w:sz w:val="24"/>
                <w14:textFill>
                  <w14:solidFill>
                    <w14:schemeClr w14:val="tx1"/>
                  </w14:solidFill>
                </w14:textFill>
              </w:rPr>
              <w:t>即可</w:t>
            </w:r>
            <w:r>
              <w:rPr>
                <w:color w:val="000000" w:themeColor="text1"/>
                <w:kern w:val="0"/>
                <w:sz w:val="24"/>
                <w14:textFill>
                  <w14:solidFill>
                    <w14:schemeClr w14:val="tx1"/>
                  </w14:solidFill>
                </w14:textFill>
              </w:rPr>
              <w:t>。项目烘干采用间接烘干，项目加热室内设置有</w:t>
            </w:r>
            <w:r>
              <w:rPr>
                <w:rFonts w:hint="eastAsia"/>
                <w:color w:val="000000" w:themeColor="text1"/>
                <w:kern w:val="0"/>
                <w:sz w:val="24"/>
                <w:lang w:val="en-US" w:eastAsia="zh-CN"/>
                <w14:textFill>
                  <w14:solidFill>
                    <w14:schemeClr w14:val="tx1"/>
                  </w14:solidFill>
                </w14:textFill>
              </w:rPr>
              <w:t>1</w:t>
            </w:r>
            <w:r>
              <w:rPr>
                <w:color w:val="000000" w:themeColor="text1"/>
                <w:kern w:val="0"/>
                <w:sz w:val="24"/>
                <w14:textFill>
                  <w14:solidFill>
                    <w14:schemeClr w14:val="tx1"/>
                  </w14:solidFill>
                </w14:textFill>
              </w:rPr>
              <w:t>套</w:t>
            </w:r>
            <w:r>
              <w:rPr>
                <w:rFonts w:hint="eastAsia"/>
                <w:color w:val="000000" w:themeColor="text1"/>
                <w:kern w:val="0"/>
                <w:sz w:val="24"/>
                <w:lang w:val="en-US" w:eastAsia="zh-CN"/>
                <w14:textFill>
                  <w14:solidFill>
                    <w14:schemeClr w14:val="tx1"/>
                  </w14:solidFill>
                </w14:textFill>
              </w:rPr>
              <w:t>2.5</w:t>
            </w:r>
            <w:r>
              <w:rPr>
                <w:color w:val="000000" w:themeColor="text1"/>
                <w:kern w:val="0"/>
                <w:sz w:val="24"/>
                <w14:textFill>
                  <w14:solidFill>
                    <w14:schemeClr w14:val="tx1"/>
                  </w14:solidFill>
                </w14:textFill>
              </w:rPr>
              <w:t>t/h</w:t>
            </w:r>
            <w:r>
              <w:rPr>
                <w:rFonts w:hint="eastAsia"/>
                <w:color w:val="000000" w:themeColor="text1"/>
                <w:kern w:val="0"/>
                <w:sz w:val="24"/>
                <w:lang w:val="en-US" w:eastAsia="zh-CN"/>
                <w14:textFill>
                  <w14:solidFill>
                    <w14:schemeClr w14:val="tx1"/>
                  </w14:solidFill>
                </w14:textFill>
              </w:rPr>
              <w:t>生物质燃烧机</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热蒸汽</w:t>
            </w:r>
            <w:r>
              <w:rPr>
                <w:color w:val="000000" w:themeColor="text1"/>
                <w:kern w:val="0"/>
                <w:sz w:val="24"/>
                <w14:textFill>
                  <w14:solidFill>
                    <w14:schemeClr w14:val="tx1"/>
                  </w14:solidFill>
                </w14:textFill>
              </w:rPr>
              <w:t>经生产车间内设置的热交换器转换为热空气，利用风机将热空气送入烘烤箱，在烘烤箱内直接与姜片接触带走产品水分，从而完成姜片的烘干、脱水过程</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此过程会有水蒸气产生，通过在烘干机上方设置排气口，向上排放烘干过程中产生的异味。</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生物质燃烧机</w:t>
            </w:r>
            <w:r>
              <w:rPr>
                <w:color w:val="000000" w:themeColor="text1"/>
                <w:kern w:val="0"/>
                <w:sz w:val="24"/>
                <w14:textFill>
                  <w14:solidFill>
                    <w14:schemeClr w14:val="tx1"/>
                  </w14:solidFill>
                </w14:textFill>
              </w:rPr>
              <w:t>运行过程会产生烟气，加热室内配套设置1套</w:t>
            </w:r>
            <w:r>
              <w:rPr>
                <w:rFonts w:hint="eastAsia"/>
                <w:color w:val="000000" w:themeColor="text1"/>
                <w:kern w:val="0"/>
                <w:sz w:val="24"/>
                <w:lang w:val="en-US" w:eastAsia="zh-CN"/>
                <w14:textFill>
                  <w14:solidFill>
                    <w14:schemeClr w14:val="tx1"/>
                  </w14:solidFill>
                </w14:textFill>
              </w:rPr>
              <w:t>旋风除尘器+袋式除尘器</w:t>
            </w:r>
            <w:r>
              <w:rPr>
                <w:color w:val="000000" w:themeColor="text1"/>
                <w:kern w:val="0"/>
                <w:sz w:val="24"/>
                <w14:textFill>
                  <w14:solidFill>
                    <w14:schemeClr w14:val="tx1"/>
                  </w14:solidFill>
                </w14:textFill>
              </w:rPr>
              <w:t>和烟囱，项目</w:t>
            </w:r>
            <w:r>
              <w:rPr>
                <w:rFonts w:hint="eastAsia"/>
                <w:color w:val="000000" w:themeColor="text1"/>
                <w:kern w:val="0"/>
                <w:sz w:val="24"/>
                <w:lang w:val="en-US" w:eastAsia="zh-CN"/>
                <w14:textFill>
                  <w14:solidFill>
                    <w14:schemeClr w14:val="tx1"/>
                  </w14:solidFill>
                </w14:textFill>
              </w:rPr>
              <w:t>生物质燃烧机</w:t>
            </w:r>
            <w:r>
              <w:rPr>
                <w:color w:val="000000" w:themeColor="text1"/>
                <w:kern w:val="0"/>
                <w:sz w:val="24"/>
                <w14:textFill>
                  <w14:solidFill>
                    <w14:schemeClr w14:val="tx1"/>
                  </w14:solidFill>
                </w14:textFill>
              </w:rPr>
              <w:t>产生的废气经</w:t>
            </w:r>
            <w:r>
              <w:rPr>
                <w:rFonts w:hint="eastAsia"/>
                <w:color w:val="000000" w:themeColor="text1"/>
                <w:kern w:val="0"/>
                <w:sz w:val="24"/>
                <w:lang w:val="en-US" w:eastAsia="zh-CN"/>
                <w14:textFill>
                  <w14:solidFill>
                    <w14:schemeClr w14:val="tx1"/>
                  </w14:solidFill>
                </w14:textFill>
              </w:rPr>
              <w:t>旋风除尘器+袋式除尘器</w:t>
            </w:r>
            <w:r>
              <w:rPr>
                <w:color w:val="000000" w:themeColor="text1"/>
                <w:kern w:val="0"/>
                <w:sz w:val="24"/>
                <w14:textFill>
                  <w14:solidFill>
                    <w14:schemeClr w14:val="tx1"/>
                  </w14:solidFill>
                </w14:textFill>
              </w:rPr>
              <w:t>处理后经</w:t>
            </w:r>
            <w:r>
              <w:rPr>
                <w:rFonts w:hint="eastAsia"/>
                <w:color w:val="000000" w:themeColor="text1"/>
                <w:kern w:val="0"/>
                <w:sz w:val="24"/>
                <w:lang w:val="en-US" w:eastAsia="zh-CN"/>
                <w14:textFill>
                  <w14:solidFill>
                    <w14:schemeClr w14:val="tx1"/>
                  </w14:solidFill>
                </w14:textFill>
              </w:rPr>
              <w:t>30m</w:t>
            </w:r>
            <w:r>
              <w:rPr>
                <w:color w:val="000000" w:themeColor="text1"/>
                <w:kern w:val="0"/>
                <w:sz w:val="24"/>
                <w14:textFill>
                  <w14:solidFill>
                    <w14:schemeClr w14:val="tx1"/>
                  </w14:solidFill>
                </w14:textFill>
              </w:rPr>
              <w:t>高烟囱排放。</w:t>
            </w:r>
          </w:p>
          <w:p>
            <w:pPr>
              <w:spacing w:line="360" w:lineRule="auto"/>
              <w:ind w:firstLine="480" w:firstLineChars="200"/>
              <w:rPr>
                <w:rFonts w:hint="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④冷却：</w:t>
            </w:r>
            <w:r>
              <w:rPr>
                <w:rFonts w:eastAsiaTheme="minorEastAsia"/>
                <w:color w:val="000000" w:themeColor="text1"/>
                <w:sz w:val="24"/>
                <w14:textFill>
                  <w14:solidFill>
                    <w14:schemeClr w14:val="tx1"/>
                  </w14:solidFill>
                </w14:textFill>
              </w:rPr>
              <w:t>加</w:t>
            </w:r>
            <w:r>
              <w:rPr>
                <w:color w:val="000000" w:themeColor="text1"/>
                <w:sz w:val="24"/>
                <w14:textFill>
                  <w14:solidFill>
                    <w14:schemeClr w14:val="tx1"/>
                  </w14:solidFill>
                </w14:textFill>
              </w:rPr>
              <w:t>工完成的</w:t>
            </w:r>
            <w:r>
              <w:rPr>
                <w:rFonts w:hint="eastAsia"/>
                <w:color w:val="000000" w:themeColor="text1"/>
                <w:sz w:val="24"/>
                <w:lang w:val="en-US" w:eastAsia="zh-CN"/>
                <w14:textFill>
                  <w14:solidFill>
                    <w14:schemeClr w14:val="tx1"/>
                  </w14:solidFill>
                </w14:textFill>
              </w:rPr>
              <w:t>土豆干片、红薯干片、南瓜干片、姜干片</w:t>
            </w:r>
            <w:r>
              <w:rPr>
                <w:color w:val="000000" w:themeColor="text1"/>
                <w:sz w:val="24"/>
                <w14:textFill>
                  <w14:solidFill>
                    <w14:schemeClr w14:val="tx1"/>
                  </w14:solidFill>
                </w14:textFill>
              </w:rPr>
              <w:t>放置于成品篮内冷却，直到干姜片降至常温</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⑤包装：自然</w:t>
            </w:r>
            <w:r>
              <w:rPr>
                <w:color w:val="000000" w:themeColor="text1"/>
                <w:sz w:val="24"/>
                <w14:textFill>
                  <w14:solidFill>
                    <w14:schemeClr w14:val="tx1"/>
                  </w14:solidFill>
                </w14:textFill>
              </w:rPr>
              <w:t>冷却后进入包装机内自动包装</w:t>
            </w:r>
            <w:r>
              <w:rPr>
                <w:rFonts w:hint="eastAsia"/>
                <w:color w:val="000000" w:themeColor="text1"/>
                <w:sz w:val="24"/>
                <w14:textFill>
                  <w14:solidFill>
                    <w14:schemeClr w14:val="tx1"/>
                  </w14:solidFill>
                </w14:textFill>
              </w:rPr>
              <w:t>，用塑料袋密封包装，以防吸潮，</w:t>
            </w:r>
            <w:r>
              <w:rPr>
                <w:color w:val="000000" w:themeColor="text1"/>
                <w:sz w:val="24"/>
                <w14:textFill>
                  <w14:solidFill>
                    <w14:schemeClr w14:val="tx1"/>
                  </w14:solidFill>
                </w14:textFill>
              </w:rPr>
              <w:t>袋装完成后即可出售。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w:t>
            </w:r>
            <w:r>
              <w:rPr>
                <w:rFonts w:hint="eastAsia"/>
                <w:color w:val="000000" w:themeColor="text1"/>
                <w:sz w:val="24"/>
                <w:lang w:val="en-US" w:eastAsia="zh-CN"/>
                <w14:textFill>
                  <w14:solidFill>
                    <w14:schemeClr w14:val="tx1"/>
                  </w14:solidFill>
                </w14:textFill>
              </w:rPr>
              <w:t>干片生产线</w:t>
            </w:r>
            <w:r>
              <w:rPr>
                <w:color w:val="000000" w:themeColor="text1"/>
                <w:sz w:val="24"/>
                <w14:textFill>
                  <w14:solidFill>
                    <w14:schemeClr w14:val="tx1"/>
                  </w14:solidFill>
                </w14:textFill>
              </w:rPr>
              <w:t>工艺流程及产污位置框图如图2-</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所示。</w:t>
            </w:r>
          </w:p>
          <w:p>
            <w:pPr>
              <w:pStyle w:val="7"/>
              <w:rPr>
                <w:color w:val="000000" w:themeColor="text1"/>
                <w:sz w:val="24"/>
                <w14:textFill>
                  <w14:solidFill>
                    <w14:schemeClr w14:val="tx1"/>
                  </w14:solidFill>
                </w14:textFill>
              </w:rPr>
            </w:pPr>
          </w:p>
          <w:p>
            <w:pPr>
              <w:pStyle w:val="8"/>
              <w:rPr>
                <w:color w:val="000000" w:themeColor="text1"/>
                <w:sz w:val="24"/>
                <w14:textFill>
                  <w14:solidFill>
                    <w14:schemeClr w14:val="tx1"/>
                  </w14:solidFill>
                </w14:textFill>
              </w:rPr>
            </w:pPr>
          </w:p>
          <w:p>
            <w:pPr>
              <w:pStyle w:val="9"/>
              <w:rPr>
                <w:color w:val="000000" w:themeColor="text1"/>
                <w:sz w:val="24"/>
                <w14:textFill>
                  <w14:solidFill>
                    <w14:schemeClr w14:val="tx1"/>
                  </w14:solidFill>
                </w14:textFill>
              </w:rPr>
            </w:pPr>
          </w:p>
          <w:p>
            <w:pPr>
              <w:pStyle w:val="9"/>
              <w:rPr>
                <w:color w:val="000000" w:themeColor="text1"/>
                <w:sz w:val="24"/>
                <w14:textFill>
                  <w14:solidFill>
                    <w14:schemeClr w14:val="tx1"/>
                  </w14:solidFill>
                </w14:textFill>
              </w:rPr>
            </w:pP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c">
                  <w:drawing>
                    <wp:inline distT="0" distB="0" distL="114300" distR="114300">
                      <wp:extent cx="5020310" cy="4380865"/>
                      <wp:effectExtent l="0" t="0" r="8255" b="19685"/>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直接连接符 146"/>
                              <wps:cNvCnPr/>
                              <wps:spPr>
                                <a:xfrm>
                                  <a:off x="2993269" y="350449"/>
                                  <a:ext cx="0" cy="294797"/>
                                </a:xfrm>
                                <a:prstGeom prst="line">
                                  <a:avLst/>
                                </a:prstGeom>
                                <a:ln w="9525" cap="flat" cmpd="sng">
                                  <a:solidFill>
                                    <a:srgbClr val="000000"/>
                                  </a:solidFill>
                                  <a:prstDash val="solid"/>
                                  <a:headEnd type="none" w="med" len="med"/>
                                  <a:tailEnd type="triangle" w="med" len="med"/>
                                </a:ln>
                              </wps:spPr>
                              <wps:bodyPr/>
                            </wps:wsp>
                            <wps:wsp>
                              <wps:cNvPr id="147" name="文本框 147"/>
                              <wps:cNvSpPr txBox="1"/>
                              <wps:spPr>
                                <a:xfrm>
                                  <a:off x="2516639" y="636238"/>
                                  <a:ext cx="942614" cy="31445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人工初选</w:t>
                                    </w:r>
                                  </w:p>
                                </w:txbxContent>
                              </wps:txbx>
                              <wps:bodyPr upright="1"/>
                            </wps:wsp>
                            <wps:wsp>
                              <wps:cNvPr id="148" name="直接连接符 148"/>
                              <wps:cNvCnPr/>
                              <wps:spPr>
                                <a:xfrm>
                                  <a:off x="2993269" y="950688"/>
                                  <a:ext cx="819" cy="293978"/>
                                </a:xfrm>
                                <a:prstGeom prst="line">
                                  <a:avLst/>
                                </a:prstGeom>
                                <a:ln w="9525" cap="flat" cmpd="sng">
                                  <a:solidFill>
                                    <a:srgbClr val="000000"/>
                                  </a:solidFill>
                                  <a:prstDash val="solid"/>
                                  <a:headEnd type="none" w="med" len="med"/>
                                  <a:tailEnd type="triangle" w="med" len="med"/>
                                </a:ln>
                              </wps:spPr>
                              <wps:bodyPr/>
                            </wps:wsp>
                            <wps:wsp>
                              <wps:cNvPr id="149" name="文本框 149"/>
                              <wps:cNvSpPr txBox="1"/>
                              <wps:spPr>
                                <a:xfrm>
                                  <a:off x="2516639" y="1254492"/>
                                  <a:ext cx="942614" cy="315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磨皮</w:t>
                                    </w:r>
                                  </w:p>
                                </w:txbxContent>
                              </wps:txbx>
                              <wps:bodyPr upright="1"/>
                            </wps:wsp>
                            <wps:wsp>
                              <wps:cNvPr id="150" name="直接连接符 150"/>
                              <wps:cNvCnPr/>
                              <wps:spPr>
                                <a:xfrm>
                                  <a:off x="2993269" y="1569761"/>
                                  <a:ext cx="819" cy="293159"/>
                                </a:xfrm>
                                <a:prstGeom prst="line">
                                  <a:avLst/>
                                </a:prstGeom>
                                <a:ln w="9525" cap="flat" cmpd="sng">
                                  <a:solidFill>
                                    <a:srgbClr val="000000"/>
                                  </a:solidFill>
                                  <a:prstDash val="solid"/>
                                  <a:headEnd type="none" w="med" len="med"/>
                                  <a:tailEnd type="triangle" w="med" len="med"/>
                                </a:ln>
                              </wps:spPr>
                              <wps:bodyPr/>
                            </wps:wsp>
                            <wps:wsp>
                              <wps:cNvPr id="151" name="文本框 151"/>
                              <wps:cNvSpPr txBox="1"/>
                              <wps:spPr>
                                <a:xfrm>
                                  <a:off x="2497803" y="1883391"/>
                                  <a:ext cx="941795" cy="31445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清洗</w:t>
                                    </w:r>
                                  </w:p>
                                </w:txbxContent>
                              </wps:txbx>
                              <wps:bodyPr upright="1"/>
                            </wps:wsp>
                            <wps:wsp>
                              <wps:cNvPr id="152" name="直接连接符 152"/>
                              <wps:cNvCnPr/>
                              <wps:spPr>
                                <a:xfrm>
                                  <a:off x="2993269" y="2197841"/>
                                  <a:ext cx="819" cy="293978"/>
                                </a:xfrm>
                                <a:prstGeom prst="line">
                                  <a:avLst/>
                                </a:prstGeom>
                                <a:ln w="9525" cap="flat" cmpd="sng">
                                  <a:solidFill>
                                    <a:srgbClr val="000000"/>
                                  </a:solidFill>
                                  <a:prstDash val="solid"/>
                                  <a:headEnd type="none" w="med" len="med"/>
                                  <a:tailEnd type="triangle" w="med" len="med"/>
                                </a:ln>
                              </wps:spPr>
                              <wps:bodyPr/>
                            </wps:wsp>
                            <wps:wsp>
                              <wps:cNvPr id="153" name="文本框 153"/>
                              <wps:cNvSpPr txBox="1"/>
                              <wps:spPr>
                                <a:xfrm>
                                  <a:off x="2516639" y="2511472"/>
                                  <a:ext cx="942614" cy="315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切片</w:t>
                                    </w:r>
                                  </w:p>
                                </w:txbxContent>
                              </wps:txbx>
                              <wps:bodyPr upright="1"/>
                            </wps:wsp>
                            <wps:wsp>
                              <wps:cNvPr id="154" name="直接连接符 154"/>
                              <wps:cNvCnPr/>
                              <wps:spPr>
                                <a:xfrm>
                                  <a:off x="2993269" y="2826741"/>
                                  <a:ext cx="819" cy="293978"/>
                                </a:xfrm>
                                <a:prstGeom prst="line">
                                  <a:avLst/>
                                </a:prstGeom>
                                <a:ln w="9525" cap="flat" cmpd="sng">
                                  <a:solidFill>
                                    <a:srgbClr val="000000"/>
                                  </a:solidFill>
                                  <a:prstDash val="solid"/>
                                  <a:headEnd type="none" w="med" len="med"/>
                                  <a:tailEnd type="triangle" w="med" len="med"/>
                                </a:ln>
                              </wps:spPr>
                              <wps:bodyPr/>
                            </wps:wsp>
                            <wps:wsp>
                              <wps:cNvPr id="155" name="曲线连接符 155"/>
                              <wps:cNvCnPr/>
                              <wps:spPr>
                                <a:xfrm flipV="1">
                                  <a:off x="3250420" y="458541"/>
                                  <a:ext cx="569991" cy="228467"/>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56" name="文本框 156"/>
                              <wps:cNvSpPr txBox="1"/>
                              <wps:spPr>
                                <a:xfrm>
                                  <a:off x="3545243" y="321788"/>
                                  <a:ext cx="762444" cy="314450"/>
                                </a:xfrm>
                                <a:prstGeom prst="rect">
                                  <a:avLst/>
                                </a:prstGeom>
                                <a:noFill/>
                                <a:ln>
                                  <a:noFill/>
                                </a:ln>
                              </wps:spPr>
                              <wps:txbx>
                                <w:txbxContent>
                                  <w:p>
                                    <w:pPr>
                                      <w:jc w:val="center"/>
                                      <w:rPr>
                                        <w:vertAlign w:val="subscript"/>
                                      </w:rPr>
                                    </w:pPr>
                                    <w:r>
                                      <w:rPr>
                                        <w:rFonts w:hint="eastAsia"/>
                                      </w:rPr>
                                      <w:t>S</w:t>
                                    </w:r>
                                  </w:p>
                                </w:txbxContent>
                              </wps:txbx>
                              <wps:bodyPr upright="1"/>
                            </wps:wsp>
                            <wps:wsp>
                              <wps:cNvPr id="157" name="文本框 157"/>
                              <wps:cNvSpPr txBox="1"/>
                              <wps:spPr>
                                <a:xfrm>
                                  <a:off x="2516639" y="3120718"/>
                                  <a:ext cx="942614" cy="315269"/>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烘烤箱</w:t>
                                    </w:r>
                                  </w:p>
                                </w:txbxContent>
                              </wps:txbx>
                              <wps:bodyPr upright="1"/>
                            </wps:wsp>
                            <wps:wsp>
                              <wps:cNvPr id="158" name="直接连接符 158"/>
                              <wps:cNvCnPr/>
                              <wps:spPr>
                                <a:xfrm>
                                  <a:off x="2993269" y="3435987"/>
                                  <a:ext cx="0" cy="196628"/>
                                </a:xfrm>
                                <a:prstGeom prst="line">
                                  <a:avLst/>
                                </a:prstGeom>
                                <a:ln w="9525" cap="flat" cmpd="sng">
                                  <a:solidFill>
                                    <a:srgbClr val="000000"/>
                                  </a:solidFill>
                                  <a:prstDash val="solid"/>
                                  <a:headEnd type="none" w="med" len="med"/>
                                  <a:tailEnd type="triangle" w="med" len="med"/>
                                </a:ln>
                              </wps:spPr>
                              <wps:bodyPr/>
                            </wps:wsp>
                            <wps:wsp>
                              <wps:cNvPr id="159" name="文本框 159"/>
                              <wps:cNvSpPr txBox="1"/>
                              <wps:spPr>
                                <a:xfrm>
                                  <a:off x="2510869" y="3635835"/>
                                  <a:ext cx="942614" cy="31526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冷却</w:t>
                                    </w:r>
                                  </w:p>
                                </w:txbxContent>
                              </wps:txbx>
                              <wps:bodyPr upright="1"/>
                            </wps:wsp>
                            <wps:wsp>
                              <wps:cNvPr id="160" name="直接连接符 160"/>
                              <wps:cNvCnPr/>
                              <wps:spPr>
                                <a:xfrm>
                                  <a:off x="2987499" y="3951104"/>
                                  <a:ext cx="0" cy="140335"/>
                                </a:xfrm>
                                <a:prstGeom prst="line">
                                  <a:avLst/>
                                </a:prstGeom>
                                <a:ln w="9525" cap="flat" cmpd="sng">
                                  <a:solidFill>
                                    <a:srgbClr val="000000"/>
                                  </a:solidFill>
                                  <a:prstDash val="solid"/>
                                  <a:headEnd type="none" w="med" len="med"/>
                                  <a:tailEnd type="triangle" w="med" len="med"/>
                                </a:ln>
                              </wps:spPr>
                              <wps:bodyPr/>
                            </wps:wsp>
                            <wps:wsp>
                              <wps:cNvPr id="161" name="文本框 161"/>
                              <wps:cNvSpPr txBox="1"/>
                              <wps:spPr>
                                <a:xfrm>
                                  <a:off x="2516505" y="4115435"/>
                                  <a:ext cx="942975" cy="27813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袋装</w:t>
                                    </w:r>
                                  </w:p>
                                </w:txbxContent>
                              </wps:txbx>
                              <wps:bodyPr upright="1"/>
                            </wps:wsp>
                            <wps:wsp>
                              <wps:cNvPr id="162" name="曲线连接符 162"/>
                              <wps:cNvCnPr/>
                              <wps:spPr>
                                <a:xfrm flipV="1">
                                  <a:off x="3250420" y="1097267"/>
                                  <a:ext cx="569991" cy="228467"/>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63" name="文本框 163"/>
                              <wps:cNvSpPr txBox="1"/>
                              <wps:spPr>
                                <a:xfrm>
                                  <a:off x="3649250" y="959695"/>
                                  <a:ext cx="762444" cy="314450"/>
                                </a:xfrm>
                                <a:prstGeom prst="rect">
                                  <a:avLst/>
                                </a:prstGeom>
                                <a:noFill/>
                                <a:ln>
                                  <a:noFill/>
                                </a:ln>
                              </wps:spPr>
                              <wps:txbx>
                                <w:txbxContent>
                                  <w:p>
                                    <w:pPr>
                                      <w:jc w:val="center"/>
                                      <w:rPr>
                                        <w:vertAlign w:val="subscript"/>
                                      </w:rPr>
                                    </w:pPr>
                                    <w:r>
                                      <w:rPr>
                                        <w:rFonts w:hint="eastAsia"/>
                                      </w:rPr>
                                      <w:t>N、S</w:t>
                                    </w:r>
                                  </w:p>
                                </w:txbxContent>
                              </wps:txbx>
                              <wps:bodyPr upright="1"/>
                            </wps:wsp>
                            <wps:wsp>
                              <wps:cNvPr id="164" name="曲线连接符 164"/>
                              <wps:cNvCnPr/>
                              <wps:spPr>
                                <a:xfrm flipV="1">
                                  <a:off x="3250420" y="2983147"/>
                                  <a:ext cx="569991" cy="228467"/>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65" name="文本框 165"/>
                              <wps:cNvSpPr txBox="1"/>
                              <wps:spPr>
                                <a:xfrm>
                                  <a:off x="3517900" y="2846070"/>
                                  <a:ext cx="1256030" cy="314960"/>
                                </a:xfrm>
                                <a:prstGeom prst="rect">
                                  <a:avLst/>
                                </a:prstGeom>
                                <a:noFill/>
                                <a:ln>
                                  <a:noFill/>
                                </a:ln>
                              </wps:spPr>
                              <wps:txbx>
                                <w:txbxContent>
                                  <w:p>
                                    <w:pPr>
                                      <w:jc w:val="center"/>
                                      <w:rPr>
                                        <w:vertAlign w:val="subscript"/>
                                      </w:rPr>
                                    </w:pPr>
                                    <w:r>
                                      <w:rPr>
                                        <w:rFonts w:hint="eastAsia"/>
                                      </w:rPr>
                                      <w:t>N、G、S</w:t>
                                    </w:r>
                                  </w:p>
                                </w:txbxContent>
                              </wps:txbx>
                              <wps:bodyPr upright="1"/>
                            </wps:wsp>
                            <wps:wsp>
                              <wps:cNvPr id="166" name="直接连接符 166"/>
                              <wps:cNvCnPr/>
                              <wps:spPr>
                                <a:xfrm>
                                  <a:off x="3459253" y="2030790"/>
                                  <a:ext cx="361977" cy="0"/>
                                </a:xfrm>
                                <a:prstGeom prst="line">
                                  <a:avLst/>
                                </a:prstGeom>
                                <a:ln w="9525" cap="flat" cmpd="sng">
                                  <a:solidFill>
                                    <a:srgbClr val="000000"/>
                                  </a:solidFill>
                                  <a:prstDash val="dash"/>
                                  <a:headEnd type="none" w="med" len="med"/>
                                  <a:tailEnd type="triangle" w="med" len="med"/>
                                </a:ln>
                              </wps:spPr>
                              <wps:bodyPr/>
                            </wps:wsp>
                            <wps:wsp>
                              <wps:cNvPr id="167" name="文本框 167"/>
                              <wps:cNvSpPr txBox="1"/>
                              <wps:spPr>
                                <a:xfrm>
                                  <a:off x="3821230" y="1883391"/>
                                  <a:ext cx="942614" cy="314450"/>
                                </a:xfrm>
                                <a:prstGeom prst="rect">
                                  <a:avLst/>
                                </a:prstGeom>
                                <a:noFill/>
                                <a:ln w="9525" cap="flat" cmpd="sng">
                                  <a:solidFill>
                                    <a:srgbClr val="000000"/>
                                  </a:solidFill>
                                  <a:prstDash val="dash"/>
                                  <a:miter/>
                                  <a:headEnd type="none" w="med" len="med"/>
                                  <a:tailEnd type="none" w="med" len="med"/>
                                </a:ln>
                              </wps:spPr>
                              <wps:txbx>
                                <w:txbxContent>
                                  <w:p>
                                    <w:pPr>
                                      <w:jc w:val="center"/>
                                      <w:rPr>
                                        <w:rFonts w:hint="eastAsia" w:eastAsia="宋体"/>
                                        <w:lang w:val="en-US" w:eastAsia="zh-CN"/>
                                      </w:rPr>
                                    </w:pPr>
                                    <w:r>
                                      <w:rPr>
                                        <w:rFonts w:hint="eastAsia"/>
                                        <w:lang w:val="en-US" w:eastAsia="zh-CN"/>
                                      </w:rPr>
                                      <w:t>污水处理站</w:t>
                                    </w:r>
                                  </w:p>
                                </w:txbxContent>
                              </wps:txbx>
                              <wps:bodyPr upright="1"/>
                            </wps:wsp>
                            <wps:wsp>
                              <wps:cNvPr id="168" name="曲线连接符 168"/>
                              <wps:cNvCnPr/>
                              <wps:spPr>
                                <a:xfrm flipV="1">
                                  <a:off x="4101465" y="1751330"/>
                                  <a:ext cx="568960" cy="227965"/>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69" name="文本框 169"/>
                              <wps:cNvSpPr txBox="1"/>
                              <wps:spPr>
                                <a:xfrm>
                                  <a:off x="4443730" y="1590675"/>
                                  <a:ext cx="542290" cy="314325"/>
                                </a:xfrm>
                                <a:prstGeom prst="rect">
                                  <a:avLst/>
                                </a:prstGeom>
                                <a:noFill/>
                                <a:ln>
                                  <a:noFill/>
                                </a:ln>
                              </wps:spPr>
                              <wps:txbx>
                                <w:txbxContent>
                                  <w:p>
                                    <w:pPr>
                                      <w:jc w:val="center"/>
                                      <w:rPr>
                                        <w:vertAlign w:val="subscript"/>
                                      </w:rPr>
                                    </w:pPr>
                                    <w:r>
                                      <w:rPr>
                                        <w:rFonts w:hint="eastAsia"/>
                                      </w:rPr>
                                      <w:t>S</w:t>
                                    </w:r>
                                  </w:p>
                                  <w:p>
                                    <w:pPr>
                                      <w:jc w:val="center"/>
                                      <w:rPr>
                                        <w:vertAlign w:val="subscript"/>
                                      </w:rPr>
                                    </w:pPr>
                                  </w:p>
                                  <w:p/>
                                </w:txbxContent>
                              </wps:txbx>
                              <wps:bodyPr upright="1"/>
                            </wps:wsp>
                            <wps:wsp>
                              <wps:cNvPr id="170" name="文本框 170"/>
                              <wps:cNvSpPr txBox="1"/>
                              <wps:spPr>
                                <a:xfrm>
                                  <a:off x="3183266" y="1815424"/>
                                  <a:ext cx="762444" cy="314450"/>
                                </a:xfrm>
                                <a:prstGeom prst="rect">
                                  <a:avLst/>
                                </a:prstGeom>
                                <a:noFill/>
                                <a:ln>
                                  <a:noFill/>
                                </a:ln>
                              </wps:spPr>
                              <wps:txbx>
                                <w:txbxContent>
                                  <w:p>
                                    <w:pPr>
                                      <w:jc w:val="center"/>
                                      <w:rPr>
                                        <w:vertAlign w:val="subscript"/>
                                      </w:rPr>
                                    </w:pPr>
                                    <w:r>
                                      <w:rPr>
                                        <w:rFonts w:hint="eastAsia"/>
                                      </w:rPr>
                                      <w:t>W</w:t>
                                    </w:r>
                                  </w:p>
                                </w:txbxContent>
                              </wps:txbx>
                              <wps:bodyPr upright="1"/>
                            </wps:wsp>
                            <wps:wsp>
                              <wps:cNvPr id="171" name="曲线连接符 171"/>
                              <wps:cNvCnPr/>
                              <wps:spPr>
                                <a:xfrm flipV="1">
                                  <a:off x="2888443" y="2354247"/>
                                  <a:ext cx="569991" cy="228467"/>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72" name="文本框 172"/>
                              <wps:cNvSpPr txBox="1"/>
                              <wps:spPr>
                                <a:xfrm>
                                  <a:off x="3363435" y="2217494"/>
                                  <a:ext cx="763263" cy="313631"/>
                                </a:xfrm>
                                <a:prstGeom prst="rect">
                                  <a:avLst/>
                                </a:prstGeom>
                                <a:noFill/>
                                <a:ln>
                                  <a:noFill/>
                                </a:ln>
                              </wps:spPr>
                              <wps:txbx>
                                <w:txbxContent>
                                  <w:p>
                                    <w:pPr>
                                      <w:jc w:val="center"/>
                                      <w:rPr>
                                        <w:vertAlign w:val="subscript"/>
                                      </w:rPr>
                                    </w:pPr>
                                    <w:r>
                                      <w:rPr>
                                        <w:rFonts w:hint="eastAsia"/>
                                      </w:rPr>
                                      <w:t>N、振动</w:t>
                                    </w:r>
                                  </w:p>
                                </w:txbxContent>
                              </wps:txbx>
                              <wps:bodyPr upright="1"/>
                            </wps:wsp>
                            <wps:wsp>
                              <wps:cNvPr id="173" name="文本框 173"/>
                              <wps:cNvSpPr txBox="1"/>
                              <wps:spPr>
                                <a:xfrm>
                                  <a:off x="1021080" y="2472055"/>
                                  <a:ext cx="1160780" cy="31369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生物质燃烧机</w:t>
                                    </w:r>
                                  </w:p>
                                </w:txbxContent>
                              </wps:txbx>
                              <wps:bodyPr upright="1"/>
                            </wps:wsp>
                            <wps:wsp>
                              <wps:cNvPr id="174" name="直接连接符 174"/>
                              <wps:cNvCnPr/>
                              <wps:spPr>
                                <a:xfrm>
                                  <a:off x="1489674" y="2778427"/>
                                  <a:ext cx="819" cy="293159"/>
                                </a:xfrm>
                                <a:prstGeom prst="line">
                                  <a:avLst/>
                                </a:prstGeom>
                                <a:ln w="9525" cap="flat" cmpd="sng">
                                  <a:solidFill>
                                    <a:srgbClr val="000000"/>
                                  </a:solidFill>
                                  <a:prstDash val="solid"/>
                                  <a:headEnd type="none" w="med" len="med"/>
                                  <a:tailEnd type="triangle" w="med" len="med"/>
                                </a:ln>
                              </wps:spPr>
                              <wps:bodyPr/>
                            </wps:wsp>
                            <wps:wsp>
                              <wps:cNvPr id="175" name="文本框 175"/>
                              <wps:cNvSpPr txBox="1"/>
                              <wps:spPr>
                                <a:xfrm>
                                  <a:off x="1021233" y="3081412"/>
                                  <a:ext cx="942614" cy="31445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热交换器</w:t>
                                    </w:r>
                                  </w:p>
                                </w:txbxContent>
                              </wps:txbx>
                              <wps:bodyPr upright="1"/>
                            </wps:wsp>
                            <wps:wsp>
                              <wps:cNvPr id="176" name="直接连接符 176"/>
                              <wps:cNvCnPr/>
                              <wps:spPr>
                                <a:xfrm>
                                  <a:off x="1963847" y="3268936"/>
                                  <a:ext cx="544603" cy="819"/>
                                </a:xfrm>
                                <a:prstGeom prst="line">
                                  <a:avLst/>
                                </a:prstGeom>
                                <a:ln w="9525" cap="flat" cmpd="sng">
                                  <a:solidFill>
                                    <a:srgbClr val="000000"/>
                                  </a:solidFill>
                                  <a:prstDash val="solid"/>
                                  <a:headEnd type="none" w="med" len="med"/>
                                  <a:tailEnd type="triangle" w="med" len="med"/>
                                </a:ln>
                              </wps:spPr>
                              <wps:bodyPr/>
                            </wps:wsp>
                            <wps:wsp>
                              <wps:cNvPr id="177" name="文本框 177"/>
                              <wps:cNvSpPr txBox="1"/>
                              <wps:spPr>
                                <a:xfrm>
                                  <a:off x="1386840" y="2798445"/>
                                  <a:ext cx="762635" cy="314325"/>
                                </a:xfrm>
                                <a:prstGeom prst="rect">
                                  <a:avLst/>
                                </a:prstGeom>
                                <a:noFill/>
                                <a:ln>
                                  <a:noFill/>
                                </a:ln>
                              </wps:spPr>
                              <wps:txbx>
                                <w:txbxContent>
                                  <w:p>
                                    <w:pPr>
                                      <w:jc w:val="center"/>
                                      <w:rPr>
                                        <w:vertAlign w:val="subscript"/>
                                      </w:rPr>
                                    </w:pPr>
                                    <w:r>
                                      <w:rPr>
                                        <w:rFonts w:hint="eastAsia"/>
                                      </w:rPr>
                                      <w:t>水蒸气</w:t>
                                    </w:r>
                                  </w:p>
                                </w:txbxContent>
                              </wps:txbx>
                              <wps:bodyPr upright="1"/>
                            </wps:wsp>
                            <wps:wsp>
                              <wps:cNvPr id="178" name="文本框 178"/>
                              <wps:cNvSpPr txBox="1"/>
                              <wps:spPr>
                                <a:xfrm>
                                  <a:off x="1801694" y="3036374"/>
                                  <a:ext cx="761625" cy="315269"/>
                                </a:xfrm>
                                <a:prstGeom prst="rect">
                                  <a:avLst/>
                                </a:prstGeom>
                                <a:noFill/>
                                <a:ln>
                                  <a:noFill/>
                                </a:ln>
                              </wps:spPr>
                              <wps:txbx>
                                <w:txbxContent>
                                  <w:p>
                                    <w:pPr>
                                      <w:jc w:val="center"/>
                                      <w:rPr>
                                        <w:vertAlign w:val="subscript"/>
                                      </w:rPr>
                                    </w:pPr>
                                    <w:r>
                                      <w:rPr>
                                        <w:rFonts w:hint="eastAsia"/>
                                      </w:rPr>
                                      <w:t>热气</w:t>
                                    </w:r>
                                  </w:p>
                                </w:txbxContent>
                              </wps:txbx>
                              <wps:bodyPr upright="1"/>
                            </wps:wsp>
                            <wps:wsp>
                              <wps:cNvPr id="179" name="曲线连接符 179"/>
                              <wps:cNvCnPr/>
                              <wps:spPr>
                                <a:xfrm flipV="1">
                                  <a:off x="1474932" y="2350153"/>
                                  <a:ext cx="569172" cy="229286"/>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80" name="文本框 180"/>
                              <wps:cNvSpPr txBox="1"/>
                              <wps:spPr>
                                <a:xfrm>
                                  <a:off x="1865572" y="2190471"/>
                                  <a:ext cx="870546" cy="314450"/>
                                </a:xfrm>
                                <a:prstGeom prst="rect">
                                  <a:avLst/>
                                </a:prstGeom>
                                <a:noFill/>
                                <a:ln>
                                  <a:noFill/>
                                </a:ln>
                              </wps:spPr>
                              <wps:txbx>
                                <w:txbxContent>
                                  <w:p>
                                    <w:pPr>
                                      <w:jc w:val="center"/>
                                      <w:rPr>
                                        <w:vertAlign w:val="subscript"/>
                                      </w:rPr>
                                    </w:pPr>
                                    <w:r>
                                      <w:rPr>
                                        <w:rFonts w:hint="eastAsia"/>
                                      </w:rPr>
                                      <w:t>N、S</w:t>
                                    </w:r>
                                  </w:p>
                                </w:txbxContent>
                              </wps:txbx>
                              <wps:bodyPr upright="1"/>
                            </wps:wsp>
                            <wps:wsp>
                              <wps:cNvPr id="181" name="文本框 181"/>
                              <wps:cNvSpPr txBox="1"/>
                              <wps:spPr>
                                <a:xfrm>
                                  <a:off x="334132" y="2396010"/>
                                  <a:ext cx="762444" cy="316087"/>
                                </a:xfrm>
                                <a:prstGeom prst="rect">
                                  <a:avLst/>
                                </a:prstGeom>
                                <a:noFill/>
                                <a:ln>
                                  <a:noFill/>
                                </a:ln>
                              </wps:spPr>
                              <wps:txbx>
                                <w:txbxContent>
                                  <w:p>
                                    <w:pPr>
                                      <w:jc w:val="center"/>
                                      <w:rPr>
                                        <w:vertAlign w:val="subscript"/>
                                      </w:rPr>
                                    </w:pPr>
                                    <w:r>
                                      <w:rPr>
                                        <w:rFonts w:hint="eastAsia"/>
                                      </w:rPr>
                                      <w:t>软化水</w:t>
                                    </w:r>
                                  </w:p>
                                </w:txbxContent>
                              </wps:txbx>
                              <wps:bodyPr upright="1"/>
                            </wps:wsp>
                            <wps:wsp>
                              <wps:cNvPr id="182" name="直接连接符 182"/>
                              <wps:cNvCnPr/>
                              <wps:spPr>
                                <a:xfrm>
                                  <a:off x="448786" y="2649863"/>
                                  <a:ext cx="552793" cy="0"/>
                                </a:xfrm>
                                <a:prstGeom prst="line">
                                  <a:avLst/>
                                </a:prstGeom>
                                <a:ln w="9525" cap="flat" cmpd="sng">
                                  <a:solidFill>
                                    <a:srgbClr val="000000"/>
                                  </a:solidFill>
                                  <a:prstDash val="solid"/>
                                  <a:headEnd type="none" w="med" len="med"/>
                                  <a:tailEnd type="triangle" w="med" len="med"/>
                                </a:ln>
                              </wps:spPr>
                              <wps:bodyPr/>
                            </wps:wsp>
                            <wps:wsp>
                              <wps:cNvPr id="183" name="直接连接符 183"/>
                              <wps:cNvCnPr/>
                              <wps:spPr>
                                <a:xfrm flipV="1">
                                  <a:off x="1615792" y="2114315"/>
                                  <a:ext cx="819" cy="343110"/>
                                </a:xfrm>
                                <a:prstGeom prst="line">
                                  <a:avLst/>
                                </a:prstGeom>
                                <a:ln w="9525" cap="flat" cmpd="sng">
                                  <a:solidFill>
                                    <a:srgbClr val="000000"/>
                                  </a:solidFill>
                                  <a:prstDash val="solid"/>
                                  <a:headEnd type="none" w="med" len="med"/>
                                  <a:tailEnd type="triangle" w="med" len="med"/>
                                </a:ln>
                              </wps:spPr>
                              <wps:bodyPr/>
                            </wps:wsp>
                            <wps:wsp>
                              <wps:cNvPr id="184" name="文本框 184"/>
                              <wps:cNvSpPr txBox="1"/>
                              <wps:spPr>
                                <a:xfrm>
                                  <a:off x="1060543" y="2207668"/>
                                  <a:ext cx="761625" cy="314450"/>
                                </a:xfrm>
                                <a:prstGeom prst="rect">
                                  <a:avLst/>
                                </a:prstGeom>
                                <a:noFill/>
                                <a:ln>
                                  <a:noFill/>
                                </a:ln>
                              </wps:spPr>
                              <wps:txbx>
                                <w:txbxContent>
                                  <w:p>
                                    <w:pPr>
                                      <w:jc w:val="center"/>
                                      <w:rPr>
                                        <w:vertAlign w:val="subscript"/>
                                      </w:rPr>
                                    </w:pPr>
                                    <w:r>
                                      <w:rPr>
                                        <w:rFonts w:hint="eastAsia"/>
                                      </w:rPr>
                                      <w:t>G</w:t>
                                    </w:r>
                                  </w:p>
                                </w:txbxContent>
                              </wps:txbx>
                              <wps:bodyPr upright="1"/>
                            </wps:wsp>
                            <wps:wsp>
                              <wps:cNvPr id="185" name="文本框 185"/>
                              <wps:cNvSpPr txBox="1"/>
                              <wps:spPr>
                                <a:xfrm>
                                  <a:off x="975360" y="1325880"/>
                                  <a:ext cx="1313180" cy="313690"/>
                                </a:xfrm>
                                <a:prstGeom prst="rect">
                                  <a:avLst/>
                                </a:prstGeom>
                                <a:noFill/>
                                <a:ln>
                                  <a:noFill/>
                                </a:ln>
                              </wps:spPr>
                              <wps:txbx>
                                <w:txbxContent>
                                  <w:p>
                                    <w:r>
                                      <w:rPr>
                                        <w:rFonts w:hint="eastAsia"/>
                                        <w:kern w:val="0"/>
                                        <w:szCs w:val="21"/>
                                      </w:rPr>
                                      <w:t>经</w:t>
                                    </w:r>
                                    <w:r>
                                      <w:rPr>
                                        <w:rFonts w:hint="eastAsia"/>
                                        <w:kern w:val="0"/>
                                        <w:szCs w:val="21"/>
                                        <w:lang w:val="en-US" w:eastAsia="zh-CN"/>
                                      </w:rPr>
                                      <w:t>30m</w:t>
                                    </w:r>
                                    <w:r>
                                      <w:rPr>
                                        <w:rFonts w:hint="eastAsia"/>
                                        <w:kern w:val="0"/>
                                        <w:szCs w:val="21"/>
                                      </w:rPr>
                                      <w:t>高烟囱排出</w:t>
                                    </w:r>
                                  </w:p>
                                </w:txbxContent>
                              </wps:txbx>
                              <wps:bodyPr upright="1"/>
                            </wps:wsp>
                            <wps:wsp>
                              <wps:cNvPr id="186" name="文本框 186"/>
                              <wps:cNvSpPr txBox="1"/>
                              <wps:spPr>
                                <a:xfrm>
                                  <a:off x="544830" y="1807210"/>
                                  <a:ext cx="1784985" cy="31432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旋风除尘器+袋式除尘器</w:t>
                                    </w:r>
                                  </w:p>
                                </w:txbxContent>
                              </wps:txbx>
                              <wps:bodyPr upright="1"/>
                            </wps:wsp>
                            <wps:wsp>
                              <wps:cNvPr id="187" name="文本框 187"/>
                              <wps:cNvSpPr txBox="1"/>
                              <wps:spPr>
                                <a:xfrm>
                                  <a:off x="1163955" y="1609725"/>
                                  <a:ext cx="762635" cy="313690"/>
                                </a:xfrm>
                                <a:prstGeom prst="rect">
                                  <a:avLst/>
                                </a:prstGeom>
                                <a:noFill/>
                                <a:ln>
                                  <a:noFill/>
                                </a:ln>
                              </wps:spPr>
                              <wps:txbx>
                                <w:txbxContent>
                                  <w:p>
                                    <w:pPr>
                                      <w:jc w:val="center"/>
                                      <w:rPr>
                                        <w:vertAlign w:val="subscript"/>
                                      </w:rPr>
                                    </w:pPr>
                                    <w:r>
                                      <w:rPr>
                                        <w:rFonts w:hint="eastAsia"/>
                                      </w:rPr>
                                      <w:t>G</w:t>
                                    </w:r>
                                  </w:p>
                                </w:txbxContent>
                              </wps:txbx>
                              <wps:bodyPr upright="1"/>
                            </wps:wsp>
                            <wps:wsp>
                              <wps:cNvPr id="188" name="直接连接符 188"/>
                              <wps:cNvCnPr/>
                              <wps:spPr>
                                <a:xfrm flipV="1">
                                  <a:off x="1614805" y="1540510"/>
                                  <a:ext cx="0" cy="264795"/>
                                </a:xfrm>
                                <a:prstGeom prst="line">
                                  <a:avLst/>
                                </a:prstGeom>
                                <a:ln w="9525" cap="flat" cmpd="sng">
                                  <a:solidFill>
                                    <a:srgbClr val="000000"/>
                                  </a:solidFill>
                                  <a:prstDash val="solid"/>
                                  <a:headEnd type="none" w="med" len="med"/>
                                  <a:tailEnd type="triangle" w="med" len="med"/>
                                </a:ln>
                              </wps:spPr>
                              <wps:bodyPr/>
                            </wps:wsp>
                            <wps:wsp>
                              <wps:cNvPr id="189" name="文本框 189"/>
                              <wps:cNvSpPr txBox="1"/>
                              <wps:spPr>
                                <a:xfrm>
                                  <a:off x="3800475" y="2408555"/>
                                  <a:ext cx="1174115" cy="314325"/>
                                </a:xfrm>
                                <a:prstGeom prst="rect">
                                  <a:avLst/>
                                </a:prstGeom>
                                <a:noFill/>
                                <a:ln w="9525" cap="flat" cmpd="sng">
                                  <a:solidFill>
                                    <a:srgbClr val="000000"/>
                                  </a:solidFill>
                                  <a:prstDash val="dash"/>
                                  <a:miter/>
                                  <a:headEnd type="none" w="med" len="med"/>
                                  <a:tailEnd type="none" w="med" len="med"/>
                                </a:ln>
                              </wps:spPr>
                              <wps:txbx>
                                <w:txbxContent>
                                  <w:p>
                                    <w:pPr>
                                      <w:jc w:val="center"/>
                                      <w:rPr>
                                        <w:rFonts w:hint="default" w:eastAsia="宋体"/>
                                        <w:lang w:val="en-US" w:eastAsia="zh-CN"/>
                                      </w:rPr>
                                    </w:pPr>
                                    <w:r>
                                      <w:rPr>
                                        <w:rFonts w:hint="eastAsia"/>
                                        <w:lang w:val="en-US" w:eastAsia="zh-CN"/>
                                      </w:rPr>
                                      <w:t>废水收集池</w:t>
                                    </w:r>
                                  </w:p>
                                </w:txbxContent>
                              </wps:txbx>
                              <wps:bodyPr upright="1"/>
                            </wps:wsp>
                            <wps:wsp>
                              <wps:cNvPr id="193" name="文本框 193"/>
                              <wps:cNvSpPr txBox="1"/>
                              <wps:spPr>
                                <a:xfrm>
                                  <a:off x="4197947" y="2148708"/>
                                  <a:ext cx="761625" cy="314450"/>
                                </a:xfrm>
                                <a:prstGeom prst="rect">
                                  <a:avLst/>
                                </a:prstGeom>
                                <a:noFill/>
                                <a:ln>
                                  <a:noFill/>
                                </a:ln>
                              </wps:spPr>
                              <wps:txbx>
                                <w:txbxContent>
                                  <w:p>
                                    <w:pPr>
                                      <w:jc w:val="center"/>
                                      <w:rPr>
                                        <w:vertAlign w:val="subscript"/>
                                      </w:rPr>
                                    </w:pPr>
                                    <w:r>
                                      <w:rPr>
                                        <w:rFonts w:hint="eastAsia"/>
                                      </w:rPr>
                                      <w:t>W</w:t>
                                    </w:r>
                                  </w:p>
                                </w:txbxContent>
                              </wps:txbx>
                              <wps:bodyPr upright="1"/>
                            </wps:wsp>
                            <wps:wsp>
                              <wps:cNvPr id="198" name="曲线连接符 198"/>
                              <wps:cNvCnPr/>
                              <wps:spPr>
                                <a:xfrm flipV="1">
                                  <a:off x="3243871" y="4020363"/>
                                  <a:ext cx="569991" cy="228467"/>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99" name="文本框 199"/>
                              <wps:cNvSpPr txBox="1"/>
                              <wps:spPr>
                                <a:xfrm>
                                  <a:off x="3527226" y="3878182"/>
                                  <a:ext cx="762444" cy="313631"/>
                                </a:xfrm>
                                <a:prstGeom prst="rect">
                                  <a:avLst/>
                                </a:prstGeom>
                                <a:noFill/>
                                <a:ln>
                                  <a:noFill/>
                                </a:ln>
                              </wps:spPr>
                              <wps:txbx>
                                <w:txbxContent>
                                  <w:p>
                                    <w:pPr>
                                      <w:jc w:val="center"/>
                                      <w:rPr>
                                        <w:color w:val="FF00FF"/>
                                        <w:vertAlign w:val="subscript"/>
                                      </w:rPr>
                                    </w:pPr>
                                    <w:r>
                                      <w:rPr>
                                        <w:rFonts w:hint="eastAsia"/>
                                      </w:rPr>
                                      <w:t>S</w:t>
                                    </w:r>
                                  </w:p>
                                </w:txbxContent>
                              </wps:txbx>
                              <wps:bodyPr upright="1"/>
                            </wps:wsp>
                            <wps:wsp>
                              <wps:cNvPr id="268" name="直接连接符 268"/>
                              <wps:cNvCnPr/>
                              <wps:spPr>
                                <a:xfrm>
                                  <a:off x="4423410" y="2187990"/>
                                  <a:ext cx="10160" cy="207645"/>
                                </a:xfrm>
                                <a:prstGeom prst="line">
                                  <a:avLst/>
                                </a:prstGeom>
                                <a:ln w="9525" cap="flat" cmpd="sng">
                                  <a:solidFill>
                                    <a:srgbClr val="000000"/>
                                  </a:solidFill>
                                  <a:prstDash val="solid"/>
                                  <a:headEnd type="none" w="med" len="med"/>
                                  <a:tailEnd type="triangle" w="med" len="med"/>
                                </a:ln>
                              </wps:spPr>
                              <wps:bodyPr/>
                            </wps:wsp>
                            <wps:wsp>
                              <wps:cNvPr id="594" name="直接连接符 594"/>
                              <wps:cNvCnPr/>
                              <wps:spPr>
                                <a:xfrm flipV="1">
                                  <a:off x="4879975" y="1613535"/>
                                  <a:ext cx="0" cy="79121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23" name="直接箭头连接符 623"/>
                              <wps:cNvCnPr/>
                              <wps:spPr>
                                <a:xfrm>
                                  <a:off x="3227070" y="1631315"/>
                                  <a:ext cx="0" cy="25082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631" name="曲线连接符 631"/>
                              <wps:cNvCnPr/>
                              <wps:spPr>
                                <a:xfrm flipV="1">
                                  <a:off x="4136390" y="2351405"/>
                                  <a:ext cx="568960" cy="227965"/>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632" name="文本框 632"/>
                              <wps:cNvSpPr txBox="1"/>
                              <wps:spPr>
                                <a:xfrm>
                                  <a:off x="4478020" y="2190750"/>
                                  <a:ext cx="542290" cy="314325"/>
                                </a:xfrm>
                                <a:prstGeom prst="rect">
                                  <a:avLst/>
                                </a:prstGeom>
                                <a:noFill/>
                                <a:ln>
                                  <a:noFill/>
                                </a:ln>
                              </wps:spPr>
                              <wps:txbx>
                                <w:txbxContent>
                                  <w:p>
                                    <w:pPr>
                                      <w:jc w:val="center"/>
                                      <w:rPr>
                                        <w:vertAlign w:val="subscript"/>
                                      </w:rPr>
                                    </w:pPr>
                                    <w:r>
                                      <w:rPr>
                                        <w:rFonts w:hint="eastAsia"/>
                                      </w:rPr>
                                      <w:t>S</w:t>
                                    </w:r>
                                  </w:p>
                                  <w:p>
                                    <w:pPr>
                                      <w:jc w:val="center"/>
                                      <w:rPr>
                                        <w:vertAlign w:val="subscript"/>
                                      </w:rPr>
                                    </w:pPr>
                                  </w:p>
                                  <w:p/>
                                </w:txbxContent>
                              </wps:txbx>
                              <wps:bodyPr upright="1"/>
                            </wps:wsp>
                            <wps:wsp>
                              <wps:cNvPr id="246" name="文本框 246"/>
                              <wps:cNvSpPr txBox="1"/>
                              <wps:spPr>
                                <a:xfrm>
                                  <a:off x="1927225" y="58420"/>
                                  <a:ext cx="2095500" cy="313690"/>
                                </a:xfrm>
                                <a:prstGeom prst="rect">
                                  <a:avLst/>
                                </a:prstGeom>
                                <a:noFill/>
                                <a:ln>
                                  <a:noFill/>
                                </a:ln>
                              </wps:spPr>
                              <wps:txbx>
                                <w:txbxContent>
                                  <w:p>
                                    <w:pPr>
                                      <w:jc w:val="center"/>
                                      <w:rPr>
                                        <w:rFonts w:hint="eastAsia"/>
                                      </w:rPr>
                                    </w:pPr>
                                    <w:r>
                                      <w:rPr>
                                        <w:rFonts w:hint="eastAsia"/>
                                        <w:lang w:val="en-US" w:eastAsia="zh-CN"/>
                                      </w:rPr>
                                      <w:t>土豆、红薯、南瓜、</w:t>
                                    </w:r>
                                    <w:r>
                                      <w:rPr>
                                        <w:rFonts w:hint="eastAsia"/>
                                      </w:rPr>
                                      <w:t>生姜</w:t>
                                    </w:r>
                                  </w:p>
                                </w:txbxContent>
                              </wps:txbx>
                              <wps:bodyPr upright="1"/>
                            </wps:wsp>
                            <wps:wsp>
                              <wps:cNvPr id="248" name="直接连接符 248"/>
                              <wps:cNvCnPr/>
                              <wps:spPr>
                                <a:prstGeom prst="line">
                                  <a:avLst/>
                                </a:prstGeom>
                              </wps:spPr>
                              <wps:style>
                                <a:lnRef idx="2">
                                  <a:schemeClr val="accent1"/>
                                </a:lnRef>
                                <a:fillRef idx="0">
                                  <a:srgbClr val="FFFFFF"/>
                                </a:fillRef>
                                <a:effectRef idx="0">
                                  <a:srgbClr val="FFFFFF"/>
                                </a:effectRef>
                                <a:fontRef idx="minor">
                                  <a:schemeClr val="tx1"/>
                                </a:fontRef>
                              </wps:style>
                              <wps:bodyPr/>
                            </wps:wsp>
                            <wps:wsp>
                              <wps:cNvPr id="249" name="直接连接符 249"/>
                              <wps:cNvCnPr/>
                              <wps:spPr>
                                <a:xfrm>
                                  <a:off x="3216910" y="1614170"/>
                                  <a:ext cx="167132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51" name="文本框 251"/>
                              <wps:cNvSpPr txBox="1"/>
                              <wps:spPr>
                                <a:xfrm>
                                  <a:off x="3013710" y="1586230"/>
                                  <a:ext cx="762635" cy="314325"/>
                                </a:xfrm>
                                <a:prstGeom prst="rect">
                                  <a:avLst/>
                                </a:prstGeom>
                                <a:noFill/>
                                <a:ln>
                                  <a:noFill/>
                                </a:ln>
                              </wps:spPr>
                              <wps:txbx>
                                <w:txbxContent>
                                  <w:p>
                                    <w:pPr>
                                      <w:jc w:val="center"/>
                                      <w:rPr>
                                        <w:vertAlign w:val="subscript"/>
                                      </w:rPr>
                                    </w:pPr>
                                    <w:r>
                                      <w:rPr>
                                        <w:rFonts w:hint="eastAsia"/>
                                      </w:rPr>
                                      <w:t>W</w:t>
                                    </w:r>
                                  </w:p>
                                </w:txbxContent>
                              </wps:txbx>
                              <wps:bodyPr upright="1"/>
                            </wps:wsp>
                            <wps:wsp>
                              <wps:cNvPr id="439" name="直接连接符 439"/>
                              <wps:cNvCnPr/>
                              <wps:spPr>
                                <a:xfrm>
                                  <a:off x="4789170" y="2743835"/>
                                  <a:ext cx="635" cy="293370"/>
                                </a:xfrm>
                                <a:prstGeom prst="line">
                                  <a:avLst/>
                                </a:prstGeom>
                                <a:ln w="9525" cap="flat" cmpd="sng">
                                  <a:solidFill>
                                    <a:srgbClr val="000000"/>
                                  </a:solidFill>
                                  <a:prstDash val="solid"/>
                                  <a:headEnd type="none" w="med" len="med"/>
                                  <a:tailEnd type="triangle" w="med" len="med"/>
                                </a:ln>
                              </wps:spPr>
                              <wps:bodyPr/>
                            </wps:wsp>
                            <wps:wsp>
                              <wps:cNvPr id="440" name="文本框 440"/>
                              <wps:cNvSpPr txBox="1"/>
                              <wps:spPr>
                                <a:xfrm>
                                  <a:off x="4011295" y="3023235"/>
                                  <a:ext cx="1009015" cy="462280"/>
                                </a:xfrm>
                                <a:prstGeom prst="rect">
                                  <a:avLst/>
                                </a:prstGeom>
                                <a:noFill/>
                                <a:ln>
                                  <a:noFill/>
                                </a:ln>
                              </wps:spPr>
                              <wps:txbx>
                                <w:txbxContent>
                                  <w:p>
                                    <w:r>
                                      <w:rPr>
                                        <w:rFonts w:hint="eastAsia"/>
                                        <w:lang w:val="en-US" w:eastAsia="zh-CN"/>
                                      </w:rPr>
                                      <w:t>运至企业自有农用地灌溉</w:t>
                                    </w:r>
                                  </w:p>
                                </w:txbxContent>
                              </wps:txbx>
                              <wps:bodyPr upright="1"/>
                            </wps:wsp>
                          </wpc:wpc>
                        </a:graphicData>
                      </a:graphic>
                    </wp:inline>
                  </w:drawing>
                </mc:Choice>
                <mc:Fallback>
                  <w:pict>
                    <v:group id="_x0000_s1026" o:spid="_x0000_s1026" o:spt="203" style="height:344.95pt;width:395.3pt;" coordsize="5020310,4380865" editas="canvas" o:gfxdata="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">
                      <o:lock v:ext="edit" aspectratio="f"/>
                      <v:shape id="_x0000_s1026" o:spid="_x0000_s1026" style="position:absolute;left:0;top:0;height:4380865;width:5020310;" filled="f" stroked="f" coordsize="21600,21600" o:gfxdata="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">
                        <v:fill on="f" focussize="0,0"/>
                        <v:stroke on="f"/>
                        <v:imagedata o:title=""/>
                        <o:lock v:ext="edit" aspectratio="t"/>
                      </v:shape>
                      <v:line id="_x0000_s1026" o:spid="_x0000_s1026" o:spt="20" style="position:absolute;left:2993269;top:350449;height:294797;width:0;"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CvXtcA&#10;AAAFAQAADwAAAAAAAAABACAAAAAiAAAAZHJzL2Rvd25yZXYueG1sUEsBAhQAFAAAAAgAh07iQJA9&#10;jzrnAQAAnAMAAA4AAAAAAAAAAQAgAAAAJgEAAGRycy9lMm9Eb2MueG1sUEsFBgAAAAAGAAYAWQEA&#10;AH8FAAAAAA==&#10;">
                        <v:fill on="f" focussize="0,0"/>
                        <v:stroke color="#000000" joinstyle="round" endarrow="block"/>
                        <v:imagedata o:title=""/>
                        <o:lock v:ext="edit" aspectratio="f"/>
                      </v:line>
                      <v:shape id="_x0000_s1026" o:spid="_x0000_s1026" o:spt="202" type="#_x0000_t202" style="position:absolute;left:2516639;top:636238;height:314450;width:942614;"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y3f8NQAAAAFAQAADwAAAAAAAAABACAAAAAiAAAAZHJzL2Rvd25yZXYueG1sUEsB&#10;AhQAFAAAAAgAh07iQBnqrcL5AQAAzQMAAA4AAAAAAAAAAQAgAAAAIwEAAGRycy9lMm9Eb2MueG1s&#10;UEsFBgAAAAAGAAYAWQEAAI4FAAAAAA==&#10;">
                        <v:fill on="f" focussize="0,0"/>
                        <v:stroke color="#000000" joinstyle="miter"/>
                        <v:imagedata o:title=""/>
                        <o:lock v:ext="edit" aspectratio="f"/>
                        <v:textbox>
                          <w:txbxContent>
                            <w:p>
                              <w:pPr>
                                <w:jc w:val="center"/>
                              </w:pPr>
                              <w:r>
                                <w:rPr>
                                  <w:rFonts w:hint="eastAsia"/>
                                </w:rPr>
                                <w:t>人工初选</w:t>
                              </w:r>
                            </w:p>
                          </w:txbxContent>
                        </v:textbox>
                      </v:shape>
                      <v:line id="_x0000_s1026" o:spid="_x0000_s1026" o:spt="20" style="position:absolute;left:2993269;top:950688;height:293978;width:819;"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r17X&#10;AAAABQEAAA8AAAAAAAAAAQAgAAAAIgAAAGRycy9kb3ducmV2LnhtbFBLAQIUABQAAAAIAIdO4kDU&#10;TDIO6AEAAJ4DAAAOAAAAAAAAAAEAIAAAACYBAABkcnMvZTJvRG9jLnhtbFBLBQYAAAAABgAGAFkB&#10;AACABQAAAAA=&#10;">
                        <v:fill on="f" focussize="0,0"/>
                        <v:stroke color="#000000" joinstyle="round" endarrow="block"/>
                        <v:imagedata o:title=""/>
                        <o:lock v:ext="edit" aspectratio="f"/>
                      </v:line>
                      <v:shape id="_x0000_s1026" o:spid="_x0000_s1026" o:spt="202" type="#_x0000_t202" style="position:absolute;left:2516639;top:1254492;height:315269;width:942614;"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Ld/w1AAAAAUBAAAPAAAAAAAAAAEAIAAAACIAAABkcnMvZG93bnJldi54bWxQSwEC&#10;FAAUAAAACACHTuJANnGKLPgBAADOAwAADgAAAAAAAAABACAAAAAjAQAAZHJzL2Uyb0RvYy54bWxQ&#10;SwUGAAAAAAYABgBZAQAAjQUAAAAA&#10;">
                        <v:fill on="f" focussize="0,0"/>
                        <v:stroke color="#000000" joinstyle="miter"/>
                        <v:imagedata o:title=""/>
                        <o:lock v:ext="edit" aspectratio="f"/>
                        <v:textbox>
                          <w:txbxContent>
                            <w:p>
                              <w:pPr>
                                <w:jc w:val="center"/>
                              </w:pPr>
                              <w:r>
                                <w:rPr>
                                  <w:rFonts w:hint="eastAsia"/>
                                </w:rPr>
                                <w:t>磨皮</w:t>
                              </w:r>
                            </w:p>
                          </w:txbxContent>
                        </v:textbox>
                      </v:shape>
                      <v:line id="_x0000_s1026" o:spid="_x0000_s1026" o:spt="20" style="position:absolute;left:2993269;top:1569761;height:293159;width:819;"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CvXtcA&#10;AAAFAQAADwAAAAAAAAABACAAAAAiAAAAZHJzL2Rvd25yZXYueG1sUEsBAhQAFAAAAAgAh07iQEWx&#10;DJjnAQAAnwMAAA4AAAAAAAAAAQAgAAAAJgEAAGRycy9lMm9Eb2MueG1sUEsFBgAAAAAGAAYAWQEA&#10;AH8FAAAAAA==&#10;">
                        <v:fill on="f" focussize="0,0"/>
                        <v:stroke color="#000000" joinstyle="round" endarrow="block"/>
                        <v:imagedata o:title=""/>
                        <o:lock v:ext="edit" aspectratio="f"/>
                      </v:line>
                      <v:shape id="_x0000_s1026" o:spid="_x0000_s1026" o:spt="202" type="#_x0000_t202" style="position:absolute;left:2497803;top:1883391;height:314450;width:941795;"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st3/DUAAAABQEAAA8AAAAAAAAAAQAgAAAAIgAAAGRycy9kb3ducmV2LnhtbFBLAQIU&#10;ABQAAAAIAIdO4kB7YInB9wEAAM4DAAAOAAAAAAAAAAEAIAAAACMBAABkcnMvZTJvRG9jLnhtbFBL&#10;BQYAAAAABgAGAFkBAACMBQAAAAA=&#10;">
                        <v:fill on="f" focussize="0,0"/>
                        <v:stroke color="#000000" joinstyle="miter"/>
                        <v:imagedata o:title=""/>
                        <o:lock v:ext="edit" aspectratio="f"/>
                        <v:textbox>
                          <w:txbxContent>
                            <w:p>
                              <w:pPr>
                                <w:jc w:val="center"/>
                              </w:pPr>
                              <w:r>
                                <w:rPr>
                                  <w:rFonts w:hint="eastAsia"/>
                                </w:rPr>
                                <w:t>清洗</w:t>
                              </w:r>
                            </w:p>
                          </w:txbxContent>
                        </v:textbox>
                      </v:shape>
                      <v:line id="_x0000_s1026" o:spid="_x0000_s1026" o:spt="20" style="position:absolute;left:2993269;top:2197841;height:293978;width:819;"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K9e1wAA&#10;AAUBAAAPAAAAAAAAAAEAIAAAACIAAABkcnMvZG93bnJldi54bWxQSwECFAAUAAAACACHTuJAFar+&#10;teYBAACfAwAADgAAAAAAAAABACAAAAAmAQAAZHJzL2Uyb0RvYy54bWxQSwUGAAAAAAYABgBZAQAA&#10;fgUAAAAA&#10;">
                        <v:fill on="f" focussize="0,0"/>
                        <v:stroke color="#000000" joinstyle="round" endarrow="block"/>
                        <v:imagedata o:title=""/>
                        <o:lock v:ext="edit" aspectratio="f"/>
                      </v:line>
                      <v:shape id="_x0000_s1026" o:spid="_x0000_s1026" o:spt="202" type="#_x0000_t202" style="position:absolute;left:2516639;top:2511472;height:315269;width:942614;"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bLd/w1AAAAAUBAAAPAAAAAAAAAAEAIAAAACIAAABkcnMvZG93bnJldi54bWxQSwECFAAU&#10;AAAACACHTuJA2ztolvUBAADOAwAADgAAAAAAAAABACAAAAAjAQAAZHJzL2Uyb0RvYy54bWxQSwUG&#10;AAAAAAYABgBZAQAAigUAAAAA&#10;">
                        <v:fill on="f" focussize="0,0"/>
                        <v:stroke color="#000000" joinstyle="miter"/>
                        <v:imagedata o:title=""/>
                        <o:lock v:ext="edit" aspectratio="f"/>
                        <v:textbox>
                          <w:txbxContent>
                            <w:p>
                              <w:pPr>
                                <w:jc w:val="center"/>
                              </w:pPr>
                              <w:r>
                                <w:rPr>
                                  <w:rFonts w:hint="eastAsia"/>
                                </w:rPr>
                                <w:t>切片</w:t>
                              </w:r>
                            </w:p>
                          </w:txbxContent>
                        </v:textbox>
                      </v:shape>
                      <v:line id="_x0000_s1026" o:spid="_x0000_s1026" o:spt="20" style="position:absolute;left:2993269;top:2826741;height:293978;width:819;"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r17X&#10;AAAABQEAAA8AAAAAAAAAAQAgAAAAIgAAAGRycy9kb3ducmV2LnhtbFBLAQIUABQAAAAIAIdO4kAm&#10;MTIb6AEAAJ8DAAAOAAAAAAAAAAEAIAAAACYBAABkcnMvZTJvRG9jLnhtbFBLBQYAAAAABgAGAFkB&#10;AACABQAAAAA=&#10;">
                        <v:fill on="f" focussize="0,0"/>
                        <v:stroke color="#000000" joinstyle="round" endarrow="block"/>
                        <v:imagedata o:title=""/>
                        <o:lock v:ext="edit" aspectratio="f"/>
                      </v:line>
                      <v:shape id="_x0000_s1026" o:spid="_x0000_s1026" o:spt="38" type="#_x0000_t38" style="position:absolute;left:3250420;top:458541;flip:y;height:228467;width:569991;"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I3qDfWAAAABQEAAA8AAAAAAAAA&#10;AQAgAAAAIgAAAGRycy9kb3ducmV2LnhtbFBLAQIUABQAAAAIAIdO4kDNQfFlEwIAAOMDAAAOAAAA&#10;AAAAAAEAIAAAACUBAABkcnMvZTJvRG9jLnhtbFBLBQYAAAAABgAGAFkBAACqBQAAAAA=&#10;" adj="10800">
                        <v:fill on="f" focussize="0,0"/>
                        <v:stroke color="#000000" joinstyle="round" dashstyle="dash" endarrow="block"/>
                        <v:imagedata o:title=""/>
                        <o:lock v:ext="edit" aspectratio="f"/>
                      </v:shape>
                      <v:shape id="_x0000_s1026" o:spid="_x0000_s1026" o:spt="202" type="#_x0000_t202" style="position:absolute;left:3545243;top:321788;height:314450;width:762444;"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ejK1Sp4BAAAO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S</w:t>
                              </w:r>
                            </w:p>
                          </w:txbxContent>
                        </v:textbox>
                      </v:shape>
                      <v:shape id="_x0000_s1026" o:spid="_x0000_s1026" o:spt="202" type="#_x0000_t202" style="position:absolute;left:2516639;top:3120718;height:315269;width:942614;"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st3/DUAAAABQEAAA8AAAAAAAAAAQAgAAAAIgAAAGRycy9kb3ducmV2LnhtbFBLAQIU&#10;ABQAAAAIAIdO4kC26SmJ9wEAAM4DAAAOAAAAAAAAAAEAIAAAACMBAABkcnMvZTJvRG9jLnhtbFBL&#10;BQYAAAAABgAGAFkBAACMBQ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烘烤箱</w:t>
                              </w:r>
                            </w:p>
                          </w:txbxContent>
                        </v:textbox>
                      </v:shape>
                      <v:line id="_x0000_s1026" o:spid="_x0000_s1026" o:spt="20" style="position:absolute;left:2993269;top:3435987;height:196628;width:0;"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Cv&#10;XtcAAAAFAQAADwAAAAAAAAABACAAAAAiAAAAZHJzL2Rvd25yZXYueG1sUEsBAhQAFAAAAAgAh07i&#10;QIrZHXjqAQAAnQMAAA4AAAAAAAAAAQAgAAAAJgEAAGRycy9lMm9Eb2MueG1sUEsFBgAAAAAGAAYA&#10;WQEAAIIFAAAAAA==&#10;">
                        <v:fill on="f" focussize="0,0"/>
                        <v:stroke color="#000000" joinstyle="round" endarrow="block"/>
                        <v:imagedata o:title=""/>
                        <o:lock v:ext="edit" aspectratio="f"/>
                      </v:line>
                      <v:shape id="_x0000_s1026" o:spid="_x0000_s1026" o:spt="202" type="#_x0000_t202" style="position:absolute;left:2510869;top:3635835;height:315269;width:942614;"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y3f8NQAAAAFAQAADwAAAAAAAAABACAAAAAiAAAAZHJzL2Rvd25yZXYueG1sUEsBAhQA&#10;FAAAAAgAh07iQKMsUg72AQAAzgMAAA4AAAAAAAAAAQAgAAAAIwEAAGRycy9lMm9Eb2MueG1sUEsF&#10;BgAAAAAGAAYAWQEAAIsFAAAAAA==&#10;">
                        <v:fill on="f" focussize="0,0"/>
                        <v:stroke color="#000000" joinstyle="miter"/>
                        <v:imagedata o:title=""/>
                        <o:lock v:ext="edit" aspectratio="f"/>
                        <v:textbox>
                          <w:txbxContent>
                            <w:p>
                              <w:pPr>
                                <w:jc w:val="center"/>
                              </w:pPr>
                              <w:r>
                                <w:rPr>
                                  <w:rFonts w:hint="eastAsia"/>
                                </w:rPr>
                                <w:t>冷却</w:t>
                              </w:r>
                            </w:p>
                          </w:txbxContent>
                        </v:textbox>
                      </v:shape>
                      <v:line id="_x0000_s1026" o:spid="_x0000_s1026" o:spt="20" style="position:absolute;left:2987499;top:3951104;height:140335;width:0;"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CvXtcA&#10;AAAFAQAADwAAAAAAAAABACAAAAAiAAAAZHJzL2Rvd25yZXYueG1sUEsBAhQAFAAAAAgAh07iQHI8&#10;n2TnAQAAnQMAAA4AAAAAAAAAAQAgAAAAJgEAAGRycy9lMm9Eb2MueG1sUEsFBgAAAAAGAAYAWQEA&#10;AH8FAAAAAA==&#10;">
                        <v:fill on="f" focussize="0,0"/>
                        <v:stroke color="#000000" joinstyle="round" endarrow="block"/>
                        <v:imagedata o:title=""/>
                        <o:lock v:ext="edit" aspectratio="f"/>
                      </v:line>
                      <v:shape id="_x0000_s1026" o:spid="_x0000_s1026" o:spt="202" type="#_x0000_t202" style="position:absolute;left:2516505;top:4115435;height:278130;width:942975;"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y3f8NQAAAAFAQAADwAAAAAAAAABACAAAAAiAAAAZHJzL2Rvd25yZXYueG1sUEsB&#10;AhQAFAAAAAgAh07iQHTnefX5AQAAzgMAAA4AAAAAAAAAAQAgAAAAIwEAAGRycy9lMm9Eb2MueG1s&#10;UEsFBgAAAAAGAAYAWQEAAI4FAAAAAA==&#10;">
                        <v:fill on="f" focussize="0,0"/>
                        <v:stroke color="#000000" joinstyle="miter"/>
                        <v:imagedata o:title=""/>
                        <o:lock v:ext="edit" aspectratio="f"/>
                        <v:textbox>
                          <w:txbxContent>
                            <w:p>
                              <w:pPr>
                                <w:jc w:val="center"/>
                              </w:pPr>
                              <w:r>
                                <w:rPr>
                                  <w:rFonts w:hint="eastAsia"/>
                                </w:rPr>
                                <w:t>袋装</w:t>
                              </w:r>
                            </w:p>
                          </w:txbxContent>
                        </v:textbox>
                      </v:shape>
                      <v:shape id="_x0000_s1026" o:spid="_x0000_s1026" o:spt="38" type="#_x0000_t38" style="position:absolute;left:3250420;top:1097267;flip:y;height:228467;width:569991;"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cJ8x2B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3649250;top:959695;height:314450;width:762444;"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OFtdEp4BAAAO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N、S</w:t>
                              </w:r>
                            </w:p>
                          </w:txbxContent>
                        </v:textbox>
                      </v:shape>
                      <v:shape id="_x0000_s1026" o:spid="_x0000_s1026" o:spt="38" type="#_x0000_t38" style="position:absolute;left:3250420;top:2983147;flip:y;height:228467;width:569991;"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uO6FEx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3517900;top:2846070;height:314960;width:1256030;"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aCYNnp4BAAAQ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N、G、S</w:t>
                              </w:r>
                            </w:p>
                          </w:txbxContent>
                        </v:textbox>
                      </v:shape>
                      <v:line id="_x0000_s1026" o:spid="_x0000_s1026" o:spt="20" style="position:absolute;left:3459253;top:2030790;height:0;width:361977;" filled="f" stroked="t" coordsize="21600,21600" o:gfxdata="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j3nXrX&#10;AAAABQEAAA8AAAAAAAAAAQAgAAAAIgAAAGRycy9kb3ducmV2LnhtbFBLAQIUABQAAAAIAIdO4kDs&#10;HU836AEAAJwDAAAOAAAAAAAAAAEAIAAAACYBAABkcnMvZTJvRG9jLnhtbFBLBQYAAAAABgAGAFkB&#10;AACABQAAAAA=&#10;">
                        <v:fill on="f" focussize="0,0"/>
                        <v:stroke color="#000000" joinstyle="round" dashstyle="dash" endarrow="block"/>
                        <v:imagedata o:title=""/>
                        <o:lock v:ext="edit" aspectratio="f"/>
                      </v:line>
                      <v:shape id="_x0000_s1026" o:spid="_x0000_s1026" o:spt="202" type="#_x0000_t202" style="position:absolute;left:3821230;top:1883391;height:314450;width:942614;" filled="f" stroked="t" coordsize="21600,21600" o:gfxdata="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gLx2dcAAAAFAQAADwAAAAAAAAABACAAAAAiAAAAZHJzL2Rvd25yZXYueG1s&#10;UEsBAhQAFAAAAAgAh07iQH9gdjr5AQAAzQMAAA4AAAAAAAAAAQAgAAAAJgEAAGRycy9lMm9Eb2Mu&#10;eG1sUEsFBgAAAAAGAAYAWQEAAJEFAAAAAA==&#10;">
                        <v:fill on="f" focussize="0,0"/>
                        <v:stroke color="#000000" joinstyle="miter" dashstyle="dash"/>
                        <v:imagedata o:title=""/>
                        <o:lock v:ext="edit" aspectratio="f"/>
                        <v:textbox>
                          <w:txbxContent>
                            <w:p>
                              <w:pPr>
                                <w:jc w:val="center"/>
                                <w:rPr>
                                  <w:rFonts w:hint="eastAsia" w:eastAsia="宋体"/>
                                  <w:lang w:val="en-US" w:eastAsia="zh-CN"/>
                                </w:rPr>
                              </w:pPr>
                              <w:r>
                                <w:rPr>
                                  <w:rFonts w:hint="eastAsia"/>
                                  <w:lang w:val="en-US" w:eastAsia="zh-CN"/>
                                </w:rPr>
                                <w:t>污水处理站</w:t>
                              </w:r>
                            </w:p>
                          </w:txbxContent>
                        </v:textbox>
                      </v:shape>
                      <v:shape id="_x0000_s1026" o:spid="_x0000_s1026" o:spt="38" type="#_x0000_t38" style="position:absolute;left:4101465;top:1751330;flip:y;height:227965;width:568960;"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hsrKsh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4443730;top:1590675;height:314325;width:542290;"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1IBKJ5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S</w:t>
                              </w:r>
                            </w:p>
                            <w:p>
                              <w:pPr>
                                <w:jc w:val="center"/>
                                <w:rPr>
                                  <w:vertAlign w:val="subscript"/>
                                </w:rPr>
                              </w:pPr>
                            </w:p>
                            <w:p/>
                          </w:txbxContent>
                        </v:textbox>
                      </v:shape>
                      <v:shape id="_x0000_s1026" o:spid="_x0000_s1026" o:spt="202" type="#_x0000_t202" style="position:absolute;left:3183266;top:1815424;height:314450;width:762444;"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W2zOsZ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W</w:t>
                              </w:r>
                            </w:p>
                          </w:txbxContent>
                        </v:textbox>
                      </v:shape>
                      <v:shape id="_x0000_s1026" o:spid="_x0000_s1026" o:spt="38" type="#_x0000_t38" style="position:absolute;left:2888443;top:2354247;flip:y;height:228467;width:569991;"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h+/ouh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3363435;top:2217494;height:313631;width:763263;"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HdEopi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N、振动</w:t>
                              </w:r>
                            </w:p>
                          </w:txbxContent>
                        </v:textbox>
                      </v:shape>
                      <v:shape id="_x0000_s1026" o:spid="_x0000_s1026" o:spt="202" type="#_x0000_t202" style="position:absolute;left:1021080;top:2472055;height:313690;width:1160780;"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Ld/w1AAAAAUBAAAPAAAAAAAAAAEAIAAAACIAAABkcnMvZG93bnJldi54bWxQSwEC&#10;FAAUAAAACACHTuJARKnu1PgBAADPAwAADgAAAAAAAAABACAAAAAjAQAAZHJzL2Uyb0RvYy54bWxQ&#10;SwUGAAAAAAYABgBZAQAAjQUAAAAA&#10;">
                        <v:fill on="f" focussize="0,0"/>
                        <v:stroke color="#000000" joinstyle="miter"/>
                        <v:imagedata o:title=""/>
                        <o:lock v:ext="edit" aspectratio="f"/>
                        <v:textbox>
                          <w:txbxContent>
                            <w:p>
                              <w:pPr>
                                <w:jc w:val="center"/>
                                <w:rPr>
                                  <w:rFonts w:hint="eastAsia"/>
                                </w:rPr>
                              </w:pPr>
                              <w:r>
                                <w:rPr>
                                  <w:rFonts w:hint="eastAsia"/>
                                  <w:lang w:val="en-US" w:eastAsia="zh-CN"/>
                                </w:rPr>
                                <w:t>生物质燃烧机</w:t>
                              </w:r>
                            </w:p>
                          </w:txbxContent>
                        </v:textbox>
                      </v:shape>
                      <v:line id="_x0000_s1026" o:spid="_x0000_s1026" o:spt="20" style="position:absolute;left:1489674;top:2778427;height:293159;width:819;"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CvXtcA&#10;AAAFAQAADwAAAAAAAAABACAAAAAiAAAAZHJzL2Rvd25yZXYueG1sUEsBAhQAFAAAAAgAh07iQA3D&#10;N4HnAQAAnwMAAA4AAAAAAAAAAQAgAAAAJgEAAGRycy9lMm9Eb2MueG1sUEsFBgAAAAAGAAYAWQEA&#10;AH8FAAAAAA==&#10;">
                        <v:fill on="f" focussize="0,0"/>
                        <v:stroke color="#000000" joinstyle="round" endarrow="block"/>
                        <v:imagedata o:title=""/>
                        <o:lock v:ext="edit" aspectratio="f"/>
                      </v:line>
                      <v:shape id="_x0000_s1026" o:spid="_x0000_s1026" o:spt="202" type="#_x0000_t202" style="position:absolute;left:1021233;top:3081412;height:314450;width:942614;"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Ld/w1AAAAAUBAAAPAAAAAAAAAAEAIAAAACIAAABkcnMvZG93bnJldi54bWxQSwEC&#10;FAAUAAAACACHTuJABZboKfgBAADOAwAADgAAAAAAAAABACAAAAAjAQAAZHJzL2Uyb0RvYy54bWxQ&#10;SwUGAAAAAAYABgBZAQAAjQUAAAAA&#10;">
                        <v:fill on="f" focussize="0,0"/>
                        <v:stroke color="#000000" joinstyle="miter"/>
                        <v:imagedata o:title=""/>
                        <o:lock v:ext="edit" aspectratio="f"/>
                        <v:textbox>
                          <w:txbxContent>
                            <w:p>
                              <w:pPr>
                                <w:jc w:val="center"/>
                                <w:rPr>
                                  <w:rFonts w:hint="eastAsia"/>
                                </w:rPr>
                              </w:pPr>
                              <w:r>
                                <w:rPr>
                                  <w:rFonts w:hint="eastAsia"/>
                                </w:rPr>
                                <w:t>热交换器</w:t>
                              </w:r>
                            </w:p>
                          </w:txbxContent>
                        </v:textbox>
                      </v:shape>
                      <v:line id="_x0000_s1026" o:spid="_x0000_s1026" o:spt="20" style="position:absolute;left:1963847;top:3268936;height:819;width:544603;"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r17X&#10;AAAABQEAAA8AAAAAAAAAAQAgAAAAIgAAAGRycy9kb3ducmV2LnhtbFBLAQIUABQAAAAIAIdO4kBY&#10;MlPZ6AEAAJ8DAAAOAAAAAAAAAAEAIAAAACYBAABkcnMvZTJvRG9jLnhtbFBLBQYAAAAABgAGAFkB&#10;AACABQAAAAA=&#10;">
                        <v:fill on="f" focussize="0,0"/>
                        <v:stroke color="#000000" joinstyle="round" endarrow="block"/>
                        <v:imagedata o:title=""/>
                        <o:lock v:ext="edit" aspectratio="f"/>
                      </v:line>
                      <v:shape id="_x0000_s1026" o:spid="_x0000_s1026" o:spt="202" type="#_x0000_t202" style="position:absolute;left:1386840;top:2798445;height:314325;width:76263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AUKqRG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水蒸气</w:t>
                              </w:r>
                            </w:p>
                          </w:txbxContent>
                        </v:textbox>
                      </v:shape>
                      <v:shape id="_x0000_s1026" o:spid="_x0000_s1026" o:spt="202" type="#_x0000_t202" style="position:absolute;left:1801694;top:3036374;height:315269;width:76162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roflAZ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热气</w:t>
                              </w:r>
                            </w:p>
                          </w:txbxContent>
                        </v:textbox>
                      </v:shape>
                      <v:shape id="_x0000_s1026" o:spid="_x0000_s1026" o:spt="38" type="#_x0000_t38" style="position:absolute;left:1474932;top:2350153;flip:y;height:229286;width:569172;"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i6bx3R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1865572;top:2190471;height:314450;width:870546;"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OfxkTC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N、S</w:t>
                              </w:r>
                            </w:p>
                          </w:txbxContent>
                        </v:textbox>
                      </v:shape>
                      <v:shape id="_x0000_s1026" o:spid="_x0000_s1026" o:spt="202" type="#_x0000_t202" style="position:absolute;left:334132;top:2396010;height:316087;width:762444;"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UYX/1Z4BAAAO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软化水</w:t>
                              </w:r>
                            </w:p>
                          </w:txbxContent>
                        </v:textbox>
                      </v:shape>
                      <v:line id="_x0000_s1026" o:spid="_x0000_s1026" o:spt="20" style="position:absolute;left:448786;top:2649863;height:0;width:552793;"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Cv&#10;XtcAAAAFAQAADwAAAAAAAAABACAAAAAiAAAAZHJzL2Rvd25yZXYueG1sUEsBAhQAFAAAAAgAh07i&#10;QOAeQa7qAQAAnAMAAA4AAAAAAAAAAQAgAAAAJgEAAGRycy9lMm9Eb2MueG1sUEsFBgAAAAAGAAYA&#10;WQEAAIIFAAAAAA==&#10;">
                        <v:fill on="f" focussize="0,0"/>
                        <v:stroke color="#000000" joinstyle="round" endarrow="block"/>
                        <v:imagedata o:title=""/>
                        <o:lock v:ext="edit" aspectratio="f"/>
                      </v:line>
                      <v:line id="_x0000_s1026" o:spid="_x0000_s1026" o:spt="20" style="position:absolute;left:1615792;top:2114315;flip:y;height:343110;width:819;" filled="f" stroked="t" coordsize="21600,21600" o:gfxdata="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3iDoN1gAAAAUBAAAPAAAAAAAAAAEAIAAAACIAAABkcnMvZG93bnJldi54bWxQSwECFAAUAAAA&#10;CACHTuJAsEuH6vABAACpAwAADgAAAAAAAAABACAAAAAlAQAAZHJzL2Uyb0RvYy54bWxQSwUGAAAA&#10;AAYABgBZAQAAhwUAAAAA&#10;">
                        <v:fill on="f" focussize="0,0"/>
                        <v:stroke color="#000000" joinstyle="round" endarrow="block"/>
                        <v:imagedata o:title=""/>
                        <o:lock v:ext="edit" aspectratio="f"/>
                      </v:line>
                      <v:shape id="_x0000_s1026" o:spid="_x0000_s1026" o:spt="202" type="#_x0000_t202" style="position:absolute;left:1060543;top:2207668;height:314450;width:76162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NCv3VC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G</w:t>
                              </w:r>
                            </w:p>
                          </w:txbxContent>
                        </v:textbox>
                      </v:shape>
                      <v:shape id="_x0000_s1026" o:spid="_x0000_s1026" o:spt="202" type="#_x0000_t202" style="position:absolute;left:975360;top:1325880;height:313690;width:1313180;"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3k9Lg9QAAAAFAQAADwAAAAAAAAABACAAAAAiAAAAZHJz&#10;L2Rvd25yZXYueG1sUEsBAhQAFAAAAAgAh07iQCqM6pKWAQAADwMAAA4AAAAAAAAAAQAgAAAAIwEA&#10;AGRycy9lMm9Eb2MueG1sUEsFBgAAAAAGAAYAWQEAACsFAAAAAA==&#10;">
                        <v:fill on="f" focussize="0,0"/>
                        <v:stroke on="f"/>
                        <v:imagedata o:title=""/>
                        <o:lock v:ext="edit" aspectratio="f"/>
                        <v:textbox>
                          <w:txbxContent>
                            <w:p>
                              <w:r>
                                <w:rPr>
                                  <w:rFonts w:hint="eastAsia"/>
                                  <w:kern w:val="0"/>
                                  <w:szCs w:val="21"/>
                                </w:rPr>
                                <w:t>经</w:t>
                              </w:r>
                              <w:r>
                                <w:rPr>
                                  <w:rFonts w:hint="eastAsia"/>
                                  <w:kern w:val="0"/>
                                  <w:szCs w:val="21"/>
                                  <w:lang w:val="en-US" w:eastAsia="zh-CN"/>
                                </w:rPr>
                                <w:t>30m</w:t>
                              </w:r>
                              <w:r>
                                <w:rPr>
                                  <w:rFonts w:hint="eastAsia"/>
                                  <w:kern w:val="0"/>
                                  <w:szCs w:val="21"/>
                                </w:rPr>
                                <w:t>高烟囱排出</w:t>
                              </w:r>
                            </w:p>
                          </w:txbxContent>
                        </v:textbox>
                      </v:shape>
                      <v:shape id="_x0000_s1026" o:spid="_x0000_s1026" o:spt="202" type="#_x0000_t202" style="position:absolute;left:544830;top:1807210;height:314325;width:1784985;" filled="f" stroked="t" coordsize="21600,21600" o:gfxdata="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y3f8NQAAAAFAQAADwAAAAAAAAABACAAAAAiAAAAZHJzL2Rvd25yZXYueG1sUEsBAhQA&#10;FAAAAAgAh07iQC9VOib2AQAAzgMAAA4AAAAAAAAAAQAgAAAAIwEAAGRycy9lMm9Eb2MueG1sUEsF&#10;BgAAAAAGAAYAWQEAAIsFAAAAAA==&#10;">
                        <v:fill on="f" focussize="0,0"/>
                        <v:stroke color="#000000" joinstyle="miter"/>
                        <v:imagedata o:title=""/>
                        <o:lock v:ext="edit" aspectratio="f"/>
                        <v:textbox>
                          <w:txbxContent>
                            <w:p>
                              <w:pPr>
                                <w:jc w:val="center"/>
                              </w:pPr>
                              <w:r>
                                <w:rPr>
                                  <w:rFonts w:hint="eastAsia"/>
                                  <w:lang w:val="en-US" w:eastAsia="zh-CN"/>
                                </w:rPr>
                                <w:t>旋风除尘器+袋式除尘器</w:t>
                              </w:r>
                            </w:p>
                          </w:txbxContent>
                        </v:textbox>
                      </v:shape>
                      <v:shape id="_x0000_s1026" o:spid="_x0000_s1026" o:spt="202" type="#_x0000_t202" style="position:absolute;left:1163955;top:1609725;height:313690;width:76263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5PS4PUAAAABQEAAA8AAAAAAAAAAQAgAAAA&#10;IgAAAGRycy9kb3ducmV2LnhtbFBLAQIUABQAAAAIAIdO4kB6ln28nQEAAA8DAAAOAAAAAAAAAAEA&#10;IAAAACMBAABkcnMvZTJvRG9jLnhtbFBLBQYAAAAABgAGAFkBAAAyBQAAAAA=&#10;">
                        <v:fill on="f" focussize="0,0"/>
                        <v:stroke on="f"/>
                        <v:imagedata o:title=""/>
                        <o:lock v:ext="edit" aspectratio="f"/>
                        <v:textbox>
                          <w:txbxContent>
                            <w:p>
                              <w:pPr>
                                <w:jc w:val="center"/>
                                <w:rPr>
                                  <w:vertAlign w:val="subscript"/>
                                </w:rPr>
                              </w:pPr>
                              <w:r>
                                <w:rPr>
                                  <w:rFonts w:hint="eastAsia"/>
                                </w:rPr>
                                <w:t>G</w:t>
                              </w:r>
                            </w:p>
                          </w:txbxContent>
                        </v:textbox>
                      </v:shape>
                      <v:line id="_x0000_s1026" o:spid="_x0000_s1026" o:spt="20" style="position:absolute;left:1614805;top:1540510;flip:y;height:264795;width:0;" filled="f" stroked="t" coordsize="21600,21600" o:gfxdata="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I&#10;Og3WAAAABQEAAA8AAAAAAAAAAQAgAAAAIgAAAGRycy9kb3ducmV2LnhtbFBLAQIUABQAAAAIAIdO&#10;4kDFAssx7AEAAKcDAAAOAAAAAAAAAAEAIAAAACUBAABkcnMvZTJvRG9jLnhtbFBLBQYAAAAABgAG&#10;AFkBAACDBQAAAAA=&#10;">
                        <v:fill on="f" focussize="0,0"/>
                        <v:stroke color="#000000" joinstyle="round" endarrow="block"/>
                        <v:imagedata o:title=""/>
                        <o:lock v:ext="edit" aspectratio="f"/>
                      </v:line>
                      <v:shape id="_x0000_s1026" o:spid="_x0000_s1026" o:spt="202" type="#_x0000_t202" style="position:absolute;left:3800475;top:2408555;height:314325;width:1174115;" filled="f" stroked="t" coordsize="21600,21600" o:gfxdata="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C8dnXAAAABQEAAA8AAAAAAAAAAQAgAAAAIgAAAGRycy9kb3ducmV2Lnht&#10;bFBLAQIUABQAAAAIAIdO4kAEh0+Q+gEAAM4DAAAOAAAAAAAAAAEAIAAAACYBAABkcnMvZTJvRG9j&#10;LnhtbFBLBQYAAAAABgAGAFkBAACSBQAAAAA=&#10;">
                        <v:fill on="f" focussize="0,0"/>
                        <v:stroke color="#000000" joinstyle="miter" dashstyle="dash"/>
                        <v:imagedata o:title=""/>
                        <o:lock v:ext="edit" aspectratio="f"/>
                        <v:textbox>
                          <w:txbxContent>
                            <w:p>
                              <w:pPr>
                                <w:jc w:val="center"/>
                                <w:rPr>
                                  <w:rFonts w:hint="default" w:eastAsia="宋体"/>
                                  <w:lang w:val="en-US" w:eastAsia="zh-CN"/>
                                </w:rPr>
                              </w:pPr>
                              <w:r>
                                <w:rPr>
                                  <w:rFonts w:hint="eastAsia"/>
                                  <w:lang w:val="en-US" w:eastAsia="zh-CN"/>
                                </w:rPr>
                                <w:t>废水收集池</w:t>
                              </w:r>
                            </w:p>
                          </w:txbxContent>
                        </v:textbox>
                      </v:shape>
                      <v:shape id="_x0000_s1026" o:spid="_x0000_s1026" o:spt="202" type="#_x0000_t202" style="position:absolute;left:4197947;top:2148708;height:314450;width:76162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eT0uD1AAAAAUBAAAPAAAAAAAAAAEA&#10;IAAAACIAAABkcnMvZG93bnJldi54bWxQSwECFAAUAAAACACHTuJAu0FZhaEBAAAPAwAADgAAAAAA&#10;AAABACAAAAAjAQAAZHJzL2Uyb0RvYy54bWxQSwUGAAAAAAYABgBZAQAANgUAAAAA&#10;">
                        <v:fill on="f" focussize="0,0"/>
                        <v:stroke on="f"/>
                        <v:imagedata o:title=""/>
                        <o:lock v:ext="edit" aspectratio="f"/>
                        <v:textbox>
                          <w:txbxContent>
                            <w:p>
                              <w:pPr>
                                <w:jc w:val="center"/>
                                <w:rPr>
                                  <w:vertAlign w:val="subscript"/>
                                </w:rPr>
                              </w:pPr>
                              <w:r>
                                <w:rPr>
                                  <w:rFonts w:hint="eastAsia"/>
                                </w:rPr>
                                <w:t>W</w:t>
                              </w:r>
                            </w:p>
                          </w:txbxContent>
                        </v:textbox>
                      </v:shape>
                      <v:shape id="_x0000_s1026" o:spid="_x0000_s1026" o:spt="38" type="#_x0000_t38" style="position:absolute;left:3243871;top:4020363;flip:y;height:228467;width:569991;"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d7kEHB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3527226;top:3878182;height:313631;width:762444;"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Az6kWOfAQAADwMAAA4AAAAAAAAA&#10;AQAgAAAAIwEAAGRycy9lMm9Eb2MueG1sUEsFBgAAAAAGAAYAWQEAADQFAAAAAA==&#10;">
                        <v:fill on="f" focussize="0,0"/>
                        <v:stroke on="f"/>
                        <v:imagedata o:title=""/>
                        <o:lock v:ext="edit" aspectratio="f"/>
                        <v:textbox>
                          <w:txbxContent>
                            <w:p>
                              <w:pPr>
                                <w:jc w:val="center"/>
                                <w:rPr>
                                  <w:color w:val="FF00FF"/>
                                  <w:vertAlign w:val="subscript"/>
                                </w:rPr>
                              </w:pPr>
                              <w:r>
                                <w:rPr>
                                  <w:rFonts w:hint="eastAsia"/>
                                </w:rPr>
                                <w:t>S</w:t>
                              </w:r>
                            </w:p>
                          </w:txbxContent>
                        </v:textbox>
                      </v:shape>
                      <v:line id="_x0000_s1026" o:spid="_x0000_s1026" o:spt="20" style="position:absolute;left:4423410;top:2187990;height:207645;width:10160;"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gr17X&#10;AAAABQEAAA8AAAAAAAAAAQAgAAAAIgAAAGRycy9kb3ducmV2LnhtbFBLAQIUABQAAAAIAIdO4kAU&#10;OX/o6AEAAKEDAAAOAAAAAAAAAAEAIAAAACYBAABkcnMvZTJvRG9jLnhtbFBLBQYAAAAABgAGAFkB&#10;AACABQAAAAA=&#10;">
                        <v:fill on="f" focussize="0,0"/>
                        <v:stroke color="#000000" joinstyle="round" endarrow="block"/>
                        <v:imagedata o:title=""/>
                        <o:lock v:ext="edit" aspectratio="f"/>
                      </v:line>
                      <v:line id="_x0000_s1026" o:spid="_x0000_s1026" o:spt="20" style="position:absolute;left:4879975;top:1613535;flip:y;height:791210;width:0;" filled="f" stroked="t" coordsize="21600,21600" o:gfxdata="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4ejT7XAAAABQEAAA8AAAAAAAAAAQAg&#10;AAAAIgAAAGRycy9kb3ducmV2LnhtbFBLAQIUABQAAAAIAIdO4kD6HUtt1gEAAGUDAAAOAAAAAAAA&#10;AAEAIAAAACYBAABkcnMvZTJvRG9jLnhtbFBLBQYAAAAABgAGAFkBAABuBQAAAAA=&#10;">
                        <v:fill on="f" focussize="0,0"/>
                        <v:stroke weight="0.5pt" color="#000000 [3213]" joinstyle="round"/>
                        <v:imagedata o:title=""/>
                        <o:lock v:ext="edit" aspectratio="f"/>
                      </v:line>
                      <v:shape id="_x0000_s1026" o:spid="_x0000_s1026" o:spt="32" type="#_x0000_t32" style="position:absolute;left:3227070;top:1631315;height:250825;width:0;" filled="f" stroked="t" coordsize="21600,21600" o:gfxdata="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YQ&#10;hNbVAAAABQEAAA8AAAAAAAAAAQAgAAAAIgAAAGRycy9kb3ducmV2LnhtbFBLAQIUABQAAAAIAIdO&#10;4kAj21Bh7QEAAIsDAAAOAAAAAAAAAAEAIAAAACQBAABkcnMvZTJvRG9jLnhtbFBLBQYAAAAABgAG&#10;AFkBAACDBQAAAAA=&#10;">
                        <v:fill on="f" focussize="0,0"/>
                        <v:stroke weight="0.5pt" color="#000000 [3213]" joinstyle="round" endarrow="block"/>
                        <v:imagedata o:title=""/>
                        <o:lock v:ext="edit" aspectratio="f"/>
                      </v:shape>
                      <v:shape id="_x0000_s1026" o:spid="_x0000_s1026" o:spt="38" type="#_x0000_t38" style="position:absolute;left:4136390;top:2351405;flip:y;height:227965;width:568960;" filled="f" stroked="t" coordsize="21600,21600" o:gfxdata="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yN6g31gAAAAUBAAAPAAAAAAAA&#10;AAEAIAAAACIAAABkcnMvZG93bnJldi54bWxQSwECFAAUAAAACACHTuJA01drxh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4478020;top:2190750;height:314325;width:542290;"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H20ufq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S</w:t>
                              </w:r>
                            </w:p>
                            <w:p>
                              <w:pPr>
                                <w:jc w:val="center"/>
                                <w:rPr>
                                  <w:vertAlign w:val="subscript"/>
                                </w:rPr>
                              </w:pPr>
                            </w:p>
                            <w:p/>
                          </w:txbxContent>
                        </v:textbox>
                      </v:shape>
                      <v:shape id="_x0000_s1026" o:spid="_x0000_s1026" o:spt="202" type="#_x0000_t202" style="position:absolute;left:1927225;top:58420;height:313690;width:2095500;"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j+stZJ4BAAAOAwAADgAAAAAAAAAB&#10;ACAAAAAjAQAAZHJzL2Uyb0RvYy54bWxQSwUGAAAAAAYABgBZAQAAMwUAAAAA&#10;">
                        <v:fill on="f" focussize="0,0"/>
                        <v:stroke on="f"/>
                        <v:imagedata o:title=""/>
                        <o:lock v:ext="edit" aspectratio="f"/>
                        <v:textbox>
                          <w:txbxContent>
                            <w:p>
                              <w:pPr>
                                <w:jc w:val="center"/>
                                <w:rPr>
                                  <w:rFonts w:hint="eastAsia"/>
                                </w:rPr>
                              </w:pPr>
                              <w:r>
                                <w:rPr>
                                  <w:rFonts w:hint="eastAsia"/>
                                  <w:lang w:val="en-US" w:eastAsia="zh-CN"/>
                                </w:rPr>
                                <w:t>土豆、红薯、南瓜、</w:t>
                              </w:r>
                              <w:r>
                                <w:rPr>
                                  <w:rFonts w:hint="eastAsia"/>
                                </w:rPr>
                                <w:t>生姜</w:t>
                              </w:r>
                            </w:p>
                          </w:txbxContent>
                        </v:textbox>
                      </v:shape>
                      <v:line id="_x0000_s1026" o:spid="_x0000_s1026" o:spt="20" style="position:absolute;left:0;top:0;height:0;width:0;" filled="f" stroked="t" coordsize="21600,21600" o:gfxdata="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UkVP/QAAAABQEAAA8AAAAAAAAAAQAgAAAAIgAAAGRycy9kb3ducmV2LnhtbFBLAQIUABQAAAAI&#10;AIdO4kA7ZUksvAEAAEsDAAAOAAAAAAAAAAEAIAAAAB8BAABkcnMvZTJvRG9jLnhtbFBLBQYAAAAA&#10;BgAGAFkBAABNBQAAAAA=&#10;">
                        <v:fill on="f" focussize="0,0"/>
                        <v:stroke weight="2pt" color="#4F81BD [3204]" joinstyle="round"/>
                        <v:imagedata o:title=""/>
                        <o:lock v:ext="edit" aspectratio="f"/>
                      </v:line>
                      <v:line id="_x0000_s1026" o:spid="_x0000_s1026" o:spt="20" style="position:absolute;left:3216910;top:1614170;height:0;width:1671320;" filled="f" stroked="t" coordsize="21600,21600" o:gfxdata="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70wOT0wAAAAUBAAAPAAAAAAAAAAEAIAAAACIAAABkcnMvZG93&#10;bnJldi54bWxQSwECFAAUAAAACACHTuJAbWZrdMwBAABcAwAADgAAAAAAAAABACAAAAAiAQAAZHJz&#10;L2Uyb0RvYy54bWxQSwUGAAAAAAYABgBZAQAAYAUAAAAA&#10;">
                        <v:fill on="f" focussize="0,0"/>
                        <v:stroke weight="0.5pt" color="#000000 [3213]" joinstyle="round"/>
                        <v:imagedata o:title=""/>
                        <o:lock v:ext="edit" aspectratio="f"/>
                      </v:line>
                      <v:shape id="_x0000_s1026" o:spid="_x0000_s1026" o:spt="202" type="#_x0000_t202" style="position:absolute;left:3013710;top:1586230;height:314325;width:76263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eT0uD1AAAAAUBAAAPAAAAAAAAAAEAIAAA&#10;ACIAAABkcnMvZG93bnJldi54bWxQSwECFAAUAAAACACHTuJAfrYzgp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W</w:t>
                              </w:r>
                            </w:p>
                          </w:txbxContent>
                        </v:textbox>
                      </v:shape>
                      <v:line id="_x0000_s1026" o:spid="_x0000_s1026" o:spt="20" style="position:absolute;left:4789170;top:2743835;height:293370;width:635;" filled="f" stroked="t" coordsize="21600,21600" o:gfxdata="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K9e1wAA&#10;AAUBAAAPAAAAAAAAAAEAIAAAACIAAABkcnMvZG93bnJldi54bWxQSwECFAAUAAAACACHTuJAnj1o&#10;9OYBAACfAwAADgAAAAAAAAABACAAAAAmAQAAZHJzL2Uyb0RvYy54bWxQSwUGAAAAAAYABgBZAQAA&#10;fgUAAAAA&#10;">
                        <v:fill on="f" focussize="0,0"/>
                        <v:stroke color="#000000" joinstyle="round" endarrow="block"/>
                        <v:imagedata o:title=""/>
                        <o:lock v:ext="edit" aspectratio="f"/>
                      </v:line>
                      <v:shape id="_x0000_s1026" o:spid="_x0000_s1026" o:spt="202" type="#_x0000_t202" style="position:absolute;left:4011295;top:3023235;height:462280;width:1009015;" filled="f" stroked="f" coordsize="21600,21600" o:gfxdata="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3k9Lg9QAAAAFAQAADwAAAAAAAAABACAA&#10;AAAiAAAAZHJzL2Rvd25yZXYueG1sUEsBAhQAFAAAAAgAh07iQJwoAoWfAQAAEAMAAA4AAAAAAAAA&#10;AQAgAAAAIwEAAGRycy9lMm9Eb2MueG1sUEsFBgAAAAAGAAYAWQEAADQFAAAAAA==&#10;">
                        <v:fill on="f" focussize="0,0"/>
                        <v:stroke on="f"/>
                        <v:imagedata o:title=""/>
                        <o:lock v:ext="edit" aspectratio="f"/>
                        <v:textbox>
                          <w:txbxContent>
                            <w:p>
                              <w:r>
                                <w:rPr>
                                  <w:rFonts w:hint="eastAsia"/>
                                  <w:lang w:val="en-US" w:eastAsia="zh-CN"/>
                                </w:rPr>
                                <w:t>运至企业自有农用地灌溉</w:t>
                              </w:r>
                            </w:p>
                          </w:txbxContent>
                        </v:textbox>
                      </v:shape>
                      <w10:wrap type="none"/>
                      <w10:anchorlock/>
                    </v:group>
                  </w:pict>
                </mc:Fallback>
              </mc:AlternateContent>
            </w:r>
          </w:p>
          <w:p>
            <w:pPr>
              <w:spacing w:before="120" w:beforeLine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8</w:t>
            </w:r>
            <w:r>
              <w:rPr>
                <w:b/>
                <w:color w:val="000000" w:themeColor="text1"/>
                <w:szCs w:val="21"/>
                <w14:textFill>
                  <w14:solidFill>
                    <w14:schemeClr w14:val="tx1"/>
                  </w14:solidFill>
                </w14:textFill>
              </w:rPr>
              <w:t xml:space="preserve">   项目运营期</w:t>
            </w:r>
            <w:r>
              <w:rPr>
                <w:rFonts w:hint="eastAsia"/>
                <w:b/>
                <w:color w:val="000000" w:themeColor="text1"/>
                <w:szCs w:val="21"/>
                <w14:textFill>
                  <w14:solidFill>
                    <w14:schemeClr w14:val="tx1"/>
                  </w14:solidFill>
                </w14:textFill>
              </w:rPr>
              <w:t>干片</w:t>
            </w:r>
            <w:r>
              <w:rPr>
                <w:rFonts w:hint="eastAsia"/>
                <w:b/>
                <w:color w:val="000000" w:themeColor="text1"/>
                <w:szCs w:val="21"/>
                <w:lang w:val="en-US" w:eastAsia="zh-CN"/>
                <w14:textFill>
                  <w14:solidFill>
                    <w14:schemeClr w14:val="tx1"/>
                  </w14:solidFill>
                </w14:textFill>
              </w:rPr>
              <w:t>线</w:t>
            </w:r>
            <w:r>
              <w:rPr>
                <w:rFonts w:hint="eastAsia"/>
                <w:b/>
                <w:color w:val="000000" w:themeColor="text1"/>
                <w:szCs w:val="21"/>
                <w14:textFill>
                  <w14:solidFill>
                    <w14:schemeClr w14:val="tx1"/>
                  </w14:solidFill>
                </w14:textFill>
              </w:rPr>
              <w:t>生产</w:t>
            </w:r>
            <w:r>
              <w:rPr>
                <w:b/>
                <w:color w:val="000000" w:themeColor="text1"/>
                <w:szCs w:val="21"/>
                <w14:textFill>
                  <w14:solidFill>
                    <w14:schemeClr w14:val="tx1"/>
                  </w14:solidFill>
                </w14:textFill>
              </w:rPr>
              <w:t>工艺流程及产污位置框图</w:t>
            </w:r>
          </w:p>
          <w:p>
            <w:pPr>
              <w:spacing w:before="120" w:beforeLines="50"/>
              <w:jc w:val="center"/>
              <w:rPr>
                <w:rFonts w:hint="eastAsia"/>
                <w:b/>
                <w:color w:val="000000" w:themeColor="text1"/>
                <w:szCs w:val="21"/>
                <w14:textFill>
                  <w14:solidFill>
                    <w14:schemeClr w14:val="tx1"/>
                  </w14:solidFill>
                </w14:textFill>
              </w:rPr>
            </w:pPr>
            <w:r>
              <w:rPr>
                <w:b/>
                <w:color w:val="000000" w:themeColor="text1"/>
                <w:szCs w:val="21"/>
                <w14:textFill>
                  <w14:solidFill>
                    <w14:schemeClr w14:val="tx1"/>
                  </w14:solidFill>
                </w14:textFill>
              </w:rPr>
              <w:t>注：图中W表示废水；G表示废气；N表示噪声；S表示固体废弃物</w:t>
            </w:r>
          </w:p>
          <w:p>
            <w:pPr>
              <w:spacing w:line="360" w:lineRule="auto"/>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2）淀粉生产线工艺流程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w:t>
            </w:r>
            <w:r>
              <w:rPr>
                <w:rFonts w:hint="eastAsia"/>
                <w:color w:val="000000" w:themeColor="text1"/>
                <w:sz w:val="24"/>
                <w:lang w:val="en-US" w:eastAsia="zh-CN"/>
                <w14:textFill>
                  <w14:solidFill>
                    <w14:schemeClr w14:val="tx1"/>
                  </w14:solidFill>
                </w14:textFill>
              </w:rPr>
              <w:t>淀粉生产</w:t>
            </w:r>
            <w:r>
              <w:rPr>
                <w:color w:val="000000" w:themeColor="text1"/>
                <w:sz w:val="24"/>
                <w14:textFill>
                  <w14:solidFill>
                    <w14:schemeClr w14:val="tx1"/>
                  </w14:solidFill>
                </w14:textFill>
              </w:rPr>
              <w:t>工艺流程简述为：</w:t>
            </w:r>
          </w:p>
          <w:p>
            <w:pPr>
              <w:spacing w:line="360" w:lineRule="auto"/>
              <w:ind w:firstLine="480" w:firstLineChars="200"/>
              <w:rPr>
                <w:rFonts w:hint="eastAsia" w:eastAsia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①原料初选：</w:t>
            </w:r>
            <w:r>
              <w:rPr>
                <w:rFonts w:eastAsiaTheme="minorEastAsia"/>
                <w:color w:val="000000" w:themeColor="text1"/>
                <w:sz w:val="24"/>
                <w14:textFill>
                  <w14:solidFill>
                    <w14:schemeClr w14:val="tx1"/>
                  </w14:solidFill>
                </w14:textFill>
              </w:rPr>
              <w:t>项目收购来的</w:t>
            </w:r>
            <w:r>
              <w:rPr>
                <w:rFonts w:hint="eastAsia" w:eastAsiaTheme="minorEastAsia"/>
                <w:color w:val="000000" w:themeColor="text1"/>
                <w:sz w:val="24"/>
                <w:lang w:val="en-US" w:eastAsia="zh-CN"/>
                <w14:textFill>
                  <w14:solidFill>
                    <w14:schemeClr w14:val="tx1"/>
                  </w14:solidFill>
                </w14:textFill>
              </w:rPr>
              <w:t>土豆、红薯</w:t>
            </w:r>
            <w:r>
              <w:rPr>
                <w:rFonts w:eastAsiaTheme="minorEastAsia"/>
                <w:color w:val="000000" w:themeColor="text1"/>
                <w:sz w:val="24"/>
                <w14:textFill>
                  <w14:solidFill>
                    <w14:schemeClr w14:val="tx1"/>
                  </w14:solidFill>
                </w14:textFill>
              </w:rPr>
              <w:t>首先经人工初选，目的是</w:t>
            </w:r>
            <w:r>
              <w:rPr>
                <w:rFonts w:hint="eastAsia" w:eastAsiaTheme="minorEastAsia"/>
                <w:color w:val="000000" w:themeColor="text1"/>
                <w:sz w:val="24"/>
                <w14:textFill>
                  <w14:solidFill>
                    <w14:schemeClr w14:val="tx1"/>
                  </w14:solidFill>
                </w14:textFill>
              </w:rPr>
              <w:t>选择</w:t>
            </w:r>
            <w:r>
              <w:rPr>
                <w:rFonts w:hint="eastAsia" w:eastAsiaTheme="minorEastAsia"/>
                <w:color w:val="000000" w:themeColor="text1"/>
                <w:sz w:val="24"/>
                <w:lang w:val="en-US" w:eastAsia="zh-CN"/>
                <w14:textFill>
                  <w14:solidFill>
                    <w14:schemeClr w14:val="tx1"/>
                  </w14:solidFill>
                </w14:textFill>
              </w:rPr>
              <w:t>合格原料</w:t>
            </w:r>
            <w:r>
              <w:rPr>
                <w:rFonts w:hint="eastAsia" w:eastAsiaTheme="minorEastAsia"/>
                <w:color w:val="000000" w:themeColor="text1"/>
                <w:sz w:val="24"/>
                <w14:textFill>
                  <w14:solidFill>
                    <w14:schemeClr w14:val="tx1"/>
                  </w14:solidFill>
                </w14:textFill>
              </w:rPr>
              <w:t>，去除</w:t>
            </w:r>
            <w:r>
              <w:rPr>
                <w:rFonts w:hint="eastAsia" w:eastAsiaTheme="minorEastAsia"/>
                <w:color w:val="000000" w:themeColor="text1"/>
                <w:sz w:val="24"/>
                <w:lang w:val="en-US" w:eastAsia="zh-CN"/>
                <w14:textFill>
                  <w14:solidFill>
                    <w14:schemeClr w14:val="tx1"/>
                  </w14:solidFill>
                </w14:textFill>
              </w:rPr>
              <w:t>坏烂原料</w:t>
            </w:r>
            <w:r>
              <w:rPr>
                <w:rFonts w:hint="eastAsia" w:eastAsiaTheme="minorEastAsia"/>
                <w:color w:val="000000" w:themeColor="text1"/>
                <w:sz w:val="24"/>
                <w14:textFill>
                  <w14:solidFill>
                    <w14:schemeClr w14:val="tx1"/>
                  </w14:solidFill>
                </w14:textFill>
              </w:rPr>
              <w:t>。</w:t>
            </w:r>
          </w:p>
          <w:p>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此过程会产生</w:t>
            </w:r>
            <w:r>
              <w:rPr>
                <w:rFonts w:hint="eastAsia" w:eastAsiaTheme="minorEastAsia"/>
                <w:color w:val="000000" w:themeColor="text1"/>
                <w:sz w:val="24"/>
                <w:lang w:val="en-US" w:eastAsia="zh-CN"/>
                <w14:textFill>
                  <w14:solidFill>
                    <w14:schemeClr w14:val="tx1"/>
                  </w14:solidFill>
                </w14:textFill>
              </w:rPr>
              <w:t>坏烂</w:t>
            </w:r>
            <w:r>
              <w:rPr>
                <w:rFonts w:hint="eastAsia" w:eastAsiaTheme="minorEastAsia"/>
                <w:color w:val="000000" w:themeColor="text1"/>
                <w:kern w:val="0"/>
                <w:sz w:val="24"/>
                <w:lang w:val="en-US" w:eastAsia="zh-CN"/>
                <w14:textFill>
                  <w14:solidFill>
                    <w14:schemeClr w14:val="tx1"/>
                  </w14:solidFill>
                </w14:textFill>
              </w:rPr>
              <w:t>原料</w:t>
            </w:r>
            <w:r>
              <w:rPr>
                <w:rFonts w:eastAsiaTheme="minorEastAsia"/>
                <w:color w:val="000000" w:themeColor="text1"/>
                <w:kern w:val="0"/>
                <w:sz w:val="24"/>
                <w14:textFill>
                  <w14:solidFill>
                    <w14:schemeClr w14:val="tx1"/>
                  </w14:solidFill>
                </w14:textFill>
              </w:rPr>
              <w:t>、杂草、根须和茎叶等废料。</w:t>
            </w:r>
          </w:p>
          <w:p>
            <w:pPr>
              <w:spacing w:line="360" w:lineRule="auto"/>
              <w:ind w:firstLine="480" w:firstLineChars="200"/>
              <w:rPr>
                <w:rFonts w:hint="eastAsia" w:eastAsiaTheme="minorEastAsia"/>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②磨皮清洗：</w:t>
            </w:r>
            <w:r>
              <w:rPr>
                <w:rFonts w:eastAsiaTheme="minorEastAsia"/>
                <w:color w:val="000000" w:themeColor="text1"/>
                <w:kern w:val="0"/>
                <w:sz w:val="24"/>
                <w14:textFill>
                  <w14:solidFill>
                    <w14:schemeClr w14:val="tx1"/>
                  </w14:solidFill>
                </w14:textFill>
              </w:rPr>
              <w:t>挑选后的</w:t>
            </w:r>
            <w:r>
              <w:rPr>
                <w:rFonts w:hint="eastAsia" w:eastAsiaTheme="minorEastAsia"/>
                <w:color w:val="000000" w:themeColor="text1"/>
                <w:kern w:val="0"/>
                <w:sz w:val="24"/>
                <w:lang w:val="en-US" w:eastAsia="zh-CN"/>
                <w14:textFill>
                  <w14:solidFill>
                    <w14:schemeClr w14:val="tx1"/>
                  </w14:solidFill>
                </w14:textFill>
              </w:rPr>
              <w:t>原料</w:t>
            </w:r>
            <w:r>
              <w:rPr>
                <w:rFonts w:eastAsiaTheme="minorEastAsia"/>
                <w:color w:val="000000" w:themeColor="text1"/>
                <w:kern w:val="0"/>
                <w:sz w:val="24"/>
                <w14:textFill>
                  <w14:solidFill>
                    <w14:schemeClr w14:val="tx1"/>
                  </w14:solidFill>
                </w14:textFill>
              </w:rPr>
              <w:t>人工分拣送到磨皮机，</w:t>
            </w:r>
            <w:r>
              <w:rPr>
                <w:rFonts w:hint="eastAsia" w:eastAsiaTheme="minorEastAsia"/>
                <w:color w:val="000000" w:themeColor="text1"/>
                <w:kern w:val="0"/>
                <w:sz w:val="24"/>
                <w14:textFill>
                  <w14:solidFill>
                    <w14:schemeClr w14:val="tx1"/>
                  </w14:solidFill>
                </w14:textFill>
              </w:rPr>
              <w:t>用机械擦皮法，去除较薄皮层，可在一直径为1米的砂轮内，安有若干个橡皮头，把干净</w:t>
            </w:r>
            <w:r>
              <w:rPr>
                <w:rFonts w:hint="eastAsia" w:eastAsiaTheme="minorEastAsia"/>
                <w:color w:val="000000" w:themeColor="text1"/>
                <w:kern w:val="0"/>
                <w:sz w:val="24"/>
                <w:lang w:val="en-US" w:eastAsia="zh-CN"/>
                <w14:textFill>
                  <w14:solidFill>
                    <w14:schemeClr w14:val="tx1"/>
                  </w14:solidFill>
                </w14:textFill>
              </w:rPr>
              <w:t>原料</w:t>
            </w:r>
            <w:r>
              <w:rPr>
                <w:rFonts w:hint="eastAsia" w:eastAsiaTheme="minorEastAsia"/>
                <w:color w:val="000000" w:themeColor="text1"/>
                <w:kern w:val="0"/>
                <w:sz w:val="24"/>
                <w14:textFill>
                  <w14:solidFill>
                    <w14:schemeClr w14:val="tx1"/>
                  </w14:solidFill>
                </w14:textFill>
              </w:rPr>
              <w:t>倒入砂轮内，当砂轮转动时，就会把</w:t>
            </w:r>
            <w:r>
              <w:rPr>
                <w:rFonts w:hint="eastAsia" w:eastAsiaTheme="minorEastAsia"/>
                <w:color w:val="000000" w:themeColor="text1"/>
                <w:kern w:val="0"/>
                <w:sz w:val="24"/>
                <w:lang w:val="en-US" w:eastAsia="zh-CN"/>
                <w14:textFill>
                  <w14:solidFill>
                    <w14:schemeClr w14:val="tx1"/>
                  </w14:solidFill>
                </w14:textFill>
              </w:rPr>
              <w:t>原料</w:t>
            </w:r>
            <w:r>
              <w:rPr>
                <w:rFonts w:hint="eastAsia" w:eastAsiaTheme="minorEastAsia"/>
                <w:color w:val="000000" w:themeColor="text1"/>
                <w:kern w:val="0"/>
                <w:sz w:val="24"/>
                <w14:textFill>
                  <w14:solidFill>
                    <w14:schemeClr w14:val="tx1"/>
                  </w14:solidFill>
                </w14:textFill>
              </w:rPr>
              <w:t>皮部擦去，再用清水冲去</w:t>
            </w:r>
            <w:r>
              <w:rPr>
                <w:rFonts w:hint="eastAsia" w:eastAsiaTheme="minorEastAsia"/>
                <w:color w:val="000000" w:themeColor="text1"/>
                <w:kern w:val="0"/>
                <w:sz w:val="24"/>
                <w:lang w:val="en-US" w:eastAsia="zh-CN"/>
                <w14:textFill>
                  <w14:solidFill>
                    <w14:schemeClr w14:val="tx1"/>
                  </w14:solidFill>
                </w14:textFill>
              </w:rPr>
              <w:t>表皮</w:t>
            </w:r>
            <w:r>
              <w:rPr>
                <w:rFonts w:hint="eastAsia" w:eastAsiaTheme="minorEastAsia"/>
                <w:color w:val="000000" w:themeColor="text1"/>
                <w:kern w:val="0"/>
                <w:sz w:val="24"/>
                <w14:textFill>
                  <w14:solidFill>
                    <w14:schemeClr w14:val="tx1"/>
                  </w14:solidFill>
                </w14:textFill>
              </w:rPr>
              <w:t>。</w:t>
            </w:r>
          </w:p>
          <w:p>
            <w:pPr>
              <w:spacing w:line="360" w:lineRule="auto"/>
              <w:ind w:firstLine="480" w:firstLineChars="200"/>
              <w:rPr>
                <w:rFonts w:hint="eastAsia"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此过程会产生</w:t>
            </w:r>
            <w:r>
              <w:rPr>
                <w:rFonts w:hint="eastAsia" w:eastAsiaTheme="minorEastAsia"/>
                <w:color w:val="000000" w:themeColor="text1"/>
                <w:kern w:val="0"/>
                <w:sz w:val="24"/>
                <w:lang w:val="en-US" w:eastAsia="zh-CN"/>
                <w14:textFill>
                  <w14:solidFill>
                    <w14:schemeClr w14:val="tx1"/>
                  </w14:solidFill>
                </w14:textFill>
              </w:rPr>
              <w:t>废皮</w:t>
            </w:r>
            <w:r>
              <w:rPr>
                <w:rFonts w:hint="eastAsia" w:eastAsiaTheme="minorEastAsia"/>
                <w:color w:val="000000" w:themeColor="text1"/>
                <w:kern w:val="0"/>
                <w:sz w:val="24"/>
                <w14:textFill>
                  <w14:solidFill>
                    <w14:schemeClr w14:val="tx1"/>
                  </w14:solidFill>
                </w14:textFill>
              </w:rPr>
              <w:t>、清洗废水、设备噪声等。</w:t>
            </w:r>
            <w:r>
              <w:rPr>
                <w:rFonts w:eastAsiaTheme="minorEastAsia"/>
                <w:color w:val="000000" w:themeColor="text1"/>
                <w:kern w:val="0"/>
                <w:sz w:val="24"/>
                <w14:textFill>
                  <w14:solidFill>
                    <w14:schemeClr w14:val="tx1"/>
                  </w14:solidFill>
                </w14:textFill>
              </w:rPr>
              <w:t>清洗废水通过污水排水沟排入</w:t>
            </w:r>
            <w:r>
              <w:rPr>
                <w:rFonts w:hint="eastAsia" w:eastAsiaTheme="minorEastAsia"/>
                <w:color w:val="000000" w:themeColor="text1"/>
                <w:kern w:val="0"/>
                <w:sz w:val="24"/>
                <w:lang w:val="en-US" w:eastAsia="zh-CN"/>
                <w14:textFill>
                  <w14:solidFill>
                    <w14:schemeClr w14:val="tx1"/>
                  </w14:solidFill>
                </w14:textFill>
              </w:rPr>
              <w:t>自建的污水处理站处理</w:t>
            </w:r>
            <w:r>
              <w:rPr>
                <w:rFonts w:eastAsiaTheme="minorEastAsia"/>
                <w:color w:val="000000" w:themeColor="text1"/>
                <w:kern w:val="0"/>
                <w:sz w:val="24"/>
                <w14:textFill>
                  <w14:solidFill>
                    <w14:schemeClr w14:val="tx1"/>
                  </w14:solidFill>
                </w14:textFill>
              </w:rPr>
              <w:t>。此外，</w:t>
            </w:r>
            <w:r>
              <w:rPr>
                <w:rFonts w:hint="eastAsia" w:eastAsiaTheme="minorEastAsia"/>
                <w:color w:val="000000" w:themeColor="text1"/>
                <w:sz w:val="24"/>
                <w:lang w:val="en-US" w:eastAsia="zh-CN"/>
                <w14:textFill>
                  <w14:solidFill>
                    <w14:schemeClr w14:val="tx1"/>
                  </w14:solidFill>
                </w14:textFill>
              </w:rPr>
              <w:t>污水处理站</w:t>
            </w:r>
            <w:r>
              <w:rPr>
                <w:rFonts w:eastAsiaTheme="minorEastAsia"/>
                <w:color w:val="000000" w:themeColor="text1"/>
                <w:kern w:val="0"/>
                <w:sz w:val="24"/>
                <w14:textFill>
                  <w14:solidFill>
                    <w14:schemeClr w14:val="tx1"/>
                  </w14:solidFill>
                </w14:textFill>
              </w:rPr>
              <w:t>中会产生底泥，</w:t>
            </w:r>
            <w:r>
              <w:rPr>
                <w:rFonts w:eastAsiaTheme="minorEastAsia"/>
                <w:color w:val="000000" w:themeColor="text1"/>
                <w:sz w:val="24"/>
                <w14:textFill>
                  <w14:solidFill>
                    <w14:schemeClr w14:val="tx1"/>
                  </w14:solidFill>
                </w14:textFill>
              </w:rPr>
              <w:t>经定期人工清掏</w:t>
            </w:r>
            <w:r>
              <w:rPr>
                <w:rFonts w:eastAsiaTheme="minorEastAsia"/>
                <w:color w:val="000000" w:themeColor="text1"/>
                <w:kern w:val="0"/>
                <w:sz w:val="24"/>
                <w14:textFill>
                  <w14:solidFill>
                    <w14:schemeClr w14:val="tx1"/>
                  </w14:solidFill>
                </w14:textFill>
              </w:rPr>
              <w:t>排入项目区内底泥收集池，浮渣用滤网过滤清理。</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③磨粉</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将洗净去皮的土豆、红薯送至曲网挤压型制粉机内，经充分破碎后得到淀粉原浆。</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该过程主要为设备噪声。</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④筛分</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经破解、搅拌后的稀淀粉原浆需进行筛分洗涤，从而使淀粉乳与纤维分开。同时，淀粉乳需筛除细渣、纤维，纤维需进行漂洗回收淀粉。通过筛分洗涤，达到分离、提纯淀粉的目的。</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该过程有筛分粉尘、土豆渣、薯渣和设备噪声。</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⑤除砂除泥</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根据比重分离原理，将淀粉乳浆用压力泵抽入除砂器和除泥器，底流除砂除泥，顶流过浆，达到除砂除泥的目的。</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该过程有土豆渣、薯渣和设备噪声。</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⑥浓缩精制</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浓缩精制是通过物理的方法将淀粉浆中的杂质彻底除去，使其不影响淀粉产品的质量。从第一级离心筛出来的淀粉浆进入多级浓缩旋流洗涤单元，工艺水从旋流站的另外一端泵入以逆流的方式对淀粉进行洗涤。整个旋流站可以分为三个部分，首先淀粉浆通过浓缩旋流站进行脱汁浓缩，浓缩后的淀粉乳进入后面多级洗涤单元，而从溢流出来的细胞液则进入两级回收旋流站对其中所含的淀粉进行回收。从旋流站溢流出来的含大量纤维杂质的废液绝大部分直接外排，很少的一部分仍然进入提取单元的工艺水系统中。从旋流站出来的淀粉乳被泵送到带搅拌器的不锈钢淀粉乳储存罐中。</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洁净的工艺水从旋流站最后一级加入，与淀粉乳混合洗涤，然后溢流又与前一级淀粉乳混合洗涤分离，如此一级一级逆流洗涤使得纤维和细胞液等都随水排出旋流站。细纤分离是对浓缩精制单元的配套单元。主要目的是减轻旋流站的工作压力，当淀粉浆中纤维和杂质等很多时，可以打开细纤筛将旋流站中一部分的细纤维排出旋流系统，以此来保证过多的细纤维能够从旋流站排出。</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含细纤维的废液从旋流站洗涤的第一级溢流直接进入细纤筛的进口，与提取单元一样，通过细纤筛将细纤中所含的淀粉提取出来，含淀粉的细胞液与从第一级提取筛提取的淀粉浆一起重新进入旋流站。细纤分离单元对旋流站的工作起到了很好的辅助作用。可以及时将旋流站中大量的细纤维及时排出旋流系统，同时在原料比较差的情况下，可以将细胞液及时排出。</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此过程会产生生产废水和设备噪声。</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⑦真空脱水</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从旋流站出来的淀粉乳水分含量太大，不可以直接去干燥，因此需要先对淀粉乳进行脱水，使淀粉水分含量约在40%左右。淀粉乳用淀粉泵从淀粉乳暂存罐中打到真空脱水机槽中，在淀粉乳的管道上接一根水管，用工艺水将淀粉乳稀释到一定的浓度。真空泵使真空转鼓内形成负压，当淀粉乳液位接触真空转鼓时，淀粉浆被吸在鼓面上，滤液被吸到滤液分离罐中并被滤液泵抽走，滤饼通过刮刀刮下，用食品级的输送皮带输送进气流干燥机的喂料斗中。真空脱水机性能优良，操作简单稳定，脱水后淀粉的水分含量很低，大大减少了后续干燥的能耗。</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此过程会产生生产废水和设备噪声。</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⑧烘干</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项目淀粉干燥使用淀粉干燥塔</w:t>
            </w:r>
            <w:r>
              <w:rPr>
                <w:rFonts w:hint="eastAsia"/>
                <w:color w:val="000000" w:themeColor="text1"/>
                <w:sz w:val="24"/>
                <w14:textFill>
                  <w14:solidFill>
                    <w14:schemeClr w14:val="tx1"/>
                  </w14:solidFill>
                </w14:textFill>
              </w:rPr>
              <w:t>将脱水后的淀粉进一步干燥到淀粉所要求的水分含量。热风</w:t>
            </w:r>
            <w:r>
              <w:rPr>
                <w:rFonts w:hint="eastAsia"/>
                <w:color w:val="000000" w:themeColor="text1"/>
                <w:sz w:val="24"/>
                <w:lang w:val="en-US" w:eastAsia="zh-CN"/>
                <w14:textFill>
                  <w14:solidFill>
                    <w14:schemeClr w14:val="tx1"/>
                  </w14:solidFill>
                </w14:textFill>
              </w:rPr>
              <w:t>由生物质燃烧器和热交换器提供</w:t>
            </w:r>
            <w:r>
              <w:rPr>
                <w:rFonts w:hint="eastAsia"/>
                <w:color w:val="000000" w:themeColor="text1"/>
                <w:sz w:val="24"/>
                <w14:textFill>
                  <w14:solidFill>
                    <w14:schemeClr w14:val="tx1"/>
                  </w14:solidFill>
                </w14:textFill>
              </w:rPr>
              <w:t>。</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脱水后的淀粉被输送到带料斗的喂料螺旋，通过螺旋输送到</w:t>
            </w:r>
            <w:r>
              <w:rPr>
                <w:rFonts w:hint="eastAsia"/>
                <w:color w:val="000000" w:themeColor="text1"/>
                <w:sz w:val="24"/>
                <w:lang w:val="en-US" w:eastAsia="zh-CN"/>
                <w14:textFill>
                  <w14:solidFill>
                    <w14:schemeClr w14:val="tx1"/>
                  </w14:solidFill>
                </w14:textFill>
              </w:rPr>
              <w:t>淀粉干燥塔</w:t>
            </w:r>
            <w:r>
              <w:rPr>
                <w:rFonts w:hint="eastAsia"/>
                <w:color w:val="000000" w:themeColor="text1"/>
                <w:sz w:val="24"/>
                <w14:textFill>
                  <w14:solidFill>
                    <w14:schemeClr w14:val="tx1"/>
                  </w14:solidFill>
                </w14:textFill>
              </w:rPr>
              <w:t>的进料口，淀粉随气流干燥机中的热风沿风管进入旋风分离器，干燥后的淀粉在旋风分离器中与空气分离，湿空气离开旋风分离器后经引风机排出。淀粉通过旋风分离器下面的关风器进入成品螺旋。特殊设计的大弯管气流干燥机经过实践证明，其能耗比平均水平降低了一半左右。</w:t>
            </w:r>
          </w:p>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淀粉干燥塔会产生尾气，主要污染物为TSP，经布袋除尘器处理后经15m高排气筒（DA002）排出。</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⑨包装入库</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用塑料袋密封包装，以防吸潮，</w:t>
            </w:r>
            <w:r>
              <w:rPr>
                <w:color w:val="000000" w:themeColor="text1"/>
                <w:sz w:val="24"/>
                <w14:textFill>
                  <w14:solidFill>
                    <w14:schemeClr w14:val="tx1"/>
                  </w14:solidFill>
                </w14:textFill>
              </w:rPr>
              <w:t>袋装完成后即可出售。</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w:t>
            </w:r>
            <w:r>
              <w:rPr>
                <w:rFonts w:hint="eastAsia"/>
                <w:color w:val="000000" w:themeColor="text1"/>
                <w:sz w:val="24"/>
                <w:lang w:val="en-US" w:eastAsia="zh-CN"/>
                <w14:textFill>
                  <w14:solidFill>
                    <w14:schemeClr w14:val="tx1"/>
                  </w14:solidFill>
                </w14:textFill>
              </w:rPr>
              <w:t>淀粉生产线</w:t>
            </w:r>
            <w:r>
              <w:rPr>
                <w:color w:val="000000" w:themeColor="text1"/>
                <w:sz w:val="24"/>
                <w14:textFill>
                  <w14:solidFill>
                    <w14:schemeClr w14:val="tx1"/>
                  </w14:solidFill>
                </w14:textFill>
              </w:rPr>
              <w:t>工艺流程及产污位置框图如图2-</w:t>
            </w:r>
            <w:r>
              <w:rPr>
                <w:rFonts w:hint="eastAsia"/>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所示。</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3246755</wp:posOffset>
                      </wp:positionH>
                      <wp:positionV relativeFrom="paragraph">
                        <wp:posOffset>5169535</wp:posOffset>
                      </wp:positionV>
                      <wp:extent cx="871220" cy="0"/>
                      <wp:effectExtent l="0" t="4445" r="0" b="5080"/>
                      <wp:wrapNone/>
                      <wp:docPr id="312" name="直接连接符 312"/>
                      <wp:cNvGraphicFramePr/>
                      <a:graphic xmlns:a="http://schemas.openxmlformats.org/drawingml/2006/main">
                        <a:graphicData uri="http://schemas.microsoft.com/office/word/2010/wordprocessingShape">
                          <wps:wsp>
                            <wps:cNvCnPr/>
                            <wps:spPr>
                              <a:xfrm flipH="1">
                                <a:off x="0" y="0"/>
                                <a:ext cx="87122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5.65pt;margin-top:407.05pt;height:0pt;width:68.6pt;z-index:251683840;mso-width-relative:page;mso-height-relative:page;" filled="f" stroked="t" coordsize="21600,21600" o:gfxdata="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aUugtoAAAALAQAADwAAAAAAAAABACAAAAAiAAAAZHJzL2Rv&#10;d25yZXYueG1sUEsBAhQAFAAAAAgAh07iQHNjN0TGAQAAWQMAAA4AAAAAAAAAAQAgAAAAKQEAAGRy&#10;cy9lMm9Eb2MueG1sUEsFBgAAAAAGAAYAWQEAAGEFAAAAAA==&#10;">
                      <v:fill on="f" focussize="0,0"/>
                      <v:stroke weight="0.5pt"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3246755</wp:posOffset>
                      </wp:positionH>
                      <wp:positionV relativeFrom="paragraph">
                        <wp:posOffset>4540250</wp:posOffset>
                      </wp:positionV>
                      <wp:extent cx="871220" cy="0"/>
                      <wp:effectExtent l="0" t="4445" r="0" b="5080"/>
                      <wp:wrapNone/>
                      <wp:docPr id="311" name="直接连接符 311"/>
                      <wp:cNvGraphicFramePr/>
                      <a:graphic xmlns:a="http://schemas.openxmlformats.org/drawingml/2006/main">
                        <a:graphicData uri="http://schemas.microsoft.com/office/word/2010/wordprocessingShape">
                          <wps:wsp>
                            <wps:cNvCnPr/>
                            <wps:spPr>
                              <a:xfrm flipH="1">
                                <a:off x="0" y="0"/>
                                <a:ext cx="87122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55.65pt;margin-top:357.5pt;height:0pt;width:68.6pt;z-index:251682816;mso-width-relative:page;mso-height-relative:page;" filled="f" stroked="t" coordsize="21600,21600" o:gfxdata="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p4HYdoAAAALAQAADwAAAAAAAAABACAAAAAiAAAAZHJzL2Rv&#10;d25yZXYueG1sUEsBAhQAFAAAAAgAh07iQB/ru5TGAQAAWQMAAA4AAAAAAAAAAQAgAAAAKQEAAGRy&#10;cy9lMm9Eb2MueG1sUEsFBgAAAAAGAAYAWQEAAGEFAAAAAA==&#10;">
                      <v:fill on="f" focussize="0,0"/>
                      <v:stroke weight="0.5pt"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2894330</wp:posOffset>
                      </wp:positionH>
                      <wp:positionV relativeFrom="paragraph">
                        <wp:posOffset>1665605</wp:posOffset>
                      </wp:positionV>
                      <wp:extent cx="0" cy="190500"/>
                      <wp:effectExtent l="38100" t="0" r="38100" b="0"/>
                      <wp:wrapNone/>
                      <wp:docPr id="627" name="直接箭头连接符 627"/>
                      <wp:cNvGraphicFramePr/>
                      <a:graphic xmlns:a="http://schemas.openxmlformats.org/drawingml/2006/main">
                        <a:graphicData uri="http://schemas.microsoft.com/office/word/2010/wordprocessingShape">
                          <wps:wsp>
                            <wps:cNvCnPr/>
                            <wps:spPr>
                              <a:xfrm>
                                <a:off x="4004945" y="6605905"/>
                                <a:ext cx="0" cy="19050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7.9pt;margin-top:131.15pt;height:15pt;width:0pt;z-index:251681792;mso-width-relative:page;mso-height-relative:page;" filled="f" stroked="t" coordsize="21600,21600" o:gfxdata="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eLzotgAAAALAQAADwAAAAAAAAABACAAAAAiAAAAZHJzL2Rvd25yZXYueG1sUEsBAhQAFAAAAAgA&#10;h07iQOg309PsAQAAiwMAAA4AAAAAAAAAAQAgAAAAJwEAAGRycy9lMm9Eb2MueG1sUEsFBgAAAAAG&#10;AAYAWQEAAIUFAAAAAA==&#10;">
                      <v:fill on="f" focussize="0,0"/>
                      <v:stroke weight="0.5pt"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2885440</wp:posOffset>
                      </wp:positionH>
                      <wp:positionV relativeFrom="paragraph">
                        <wp:posOffset>1665605</wp:posOffset>
                      </wp:positionV>
                      <wp:extent cx="1976755" cy="0"/>
                      <wp:effectExtent l="0" t="4445" r="0" b="0"/>
                      <wp:wrapNone/>
                      <wp:docPr id="626" name="直接连接符 626"/>
                      <wp:cNvGraphicFramePr/>
                      <a:graphic xmlns:a="http://schemas.openxmlformats.org/drawingml/2006/main">
                        <a:graphicData uri="http://schemas.microsoft.com/office/word/2010/wordprocessingShape">
                          <wps:wsp>
                            <wps:cNvCnPr/>
                            <wps:spPr>
                              <a:xfrm flipH="1">
                                <a:off x="4004945" y="6605905"/>
                                <a:ext cx="197675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27.2pt;margin-top:131.15pt;height:0pt;width:155.65pt;z-index:251680768;mso-width-relative:page;mso-height-relative:page;" filled="f" stroked="t" coordsize="21600,21600" o:gfxdata="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E6zyXaAAAACwEAAA8AAAAAAAAA&#10;AQAgAAAAIgAAAGRycy9kb3ducmV2LnhtbFBLAQIUABQAAAAIAIdO4kBtGgaF1gEAAGYDAAAOAAAA&#10;AAAAAAEAIAAAACkBAABkcnMvZTJvRG9jLnhtbFBLBQYAAAAABgAGAFkBAABxBQAAAAA=&#10;">
                      <v:fill on="f" focussize="0,0"/>
                      <v:stroke weight="0.5pt"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4853940</wp:posOffset>
                      </wp:positionH>
                      <wp:positionV relativeFrom="paragraph">
                        <wp:posOffset>1675130</wp:posOffset>
                      </wp:positionV>
                      <wp:extent cx="0" cy="747395"/>
                      <wp:effectExtent l="4445" t="0" r="14605" b="14605"/>
                      <wp:wrapNone/>
                      <wp:docPr id="625" name="直接连接符 625"/>
                      <wp:cNvGraphicFramePr/>
                      <a:graphic xmlns:a="http://schemas.openxmlformats.org/drawingml/2006/main">
                        <a:graphicData uri="http://schemas.microsoft.com/office/word/2010/wordprocessingShape">
                          <wps:wsp>
                            <wps:cNvCnPr/>
                            <wps:spPr>
                              <a:xfrm flipV="1">
                                <a:off x="4807585" y="6615430"/>
                                <a:ext cx="0" cy="74739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82.2pt;margin-top:131.9pt;height:58.85pt;width:0pt;z-index:251679744;mso-width-relative:page;mso-height-relative:page;" filled="f" stroked="t" coordsize="21600,21600" o:gfxdata="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354C12gAAAAsBAAAPAAAAAAAAAAEAIAAA&#10;ACIAAABkcnMvZG93bnJldi54bWxQSwECFAAUAAAACACHTuJAEIQBjtEBAABlAwAADgAAAAAAAAAB&#10;ACAAAAApAQAAZHJzL2Uyb0RvYy54bWxQSwUGAAAAAAYABgBZAQAAbAUAAAAA&#10;">
                      <v:fill on="f" focussize="0,0"/>
                      <v:stroke weight="0.5pt"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c">
                  <w:drawing>
                    <wp:inline distT="0" distB="0" distL="114300" distR="114300">
                      <wp:extent cx="5014595" cy="6630670"/>
                      <wp:effectExtent l="0" t="0" r="14605" b="17780"/>
                      <wp:docPr id="342" name="画布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3" name="曲线连接符 155"/>
                              <wps:cNvCnPr/>
                              <wps:spPr>
                                <a:xfrm flipV="1">
                                  <a:off x="2940685" y="458470"/>
                                  <a:ext cx="569595"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54" name="文本框 156"/>
                              <wps:cNvSpPr txBox="1"/>
                              <wps:spPr>
                                <a:xfrm>
                                  <a:off x="3180080" y="321945"/>
                                  <a:ext cx="762635" cy="314325"/>
                                </a:xfrm>
                                <a:prstGeom prst="rect">
                                  <a:avLst/>
                                </a:prstGeom>
                                <a:noFill/>
                                <a:ln>
                                  <a:noFill/>
                                </a:ln>
                              </wps:spPr>
                              <wps:txbx>
                                <w:txbxContent>
                                  <w:p>
                                    <w:pPr>
                                      <w:jc w:val="center"/>
                                      <w:rPr>
                                        <w:vertAlign w:val="subscript"/>
                                      </w:rPr>
                                    </w:pPr>
                                    <w:r>
                                      <w:rPr>
                                        <w:rFonts w:hint="eastAsia"/>
                                      </w:rPr>
                                      <w:t>S</w:t>
                                    </w:r>
                                  </w:p>
                                </w:txbxContent>
                              </wps:txbx>
                              <wps:bodyPr upright="1"/>
                            </wps:wsp>
                            <wps:wsp>
                              <wps:cNvPr id="360" name="曲线连接符 162"/>
                              <wps:cNvCnPr/>
                              <wps:spPr>
                                <a:xfrm flipV="1">
                                  <a:off x="2824480" y="1097280"/>
                                  <a:ext cx="569595"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61" name="文本框 163"/>
                              <wps:cNvSpPr txBox="1"/>
                              <wps:spPr>
                                <a:xfrm>
                                  <a:off x="3226435" y="959485"/>
                                  <a:ext cx="762635" cy="314960"/>
                                </a:xfrm>
                                <a:prstGeom prst="rect">
                                  <a:avLst/>
                                </a:prstGeom>
                                <a:noFill/>
                                <a:ln>
                                  <a:noFill/>
                                </a:ln>
                              </wps:spPr>
                              <wps:txbx>
                                <w:txbxContent>
                                  <w:p>
                                    <w:pPr>
                                      <w:jc w:val="center"/>
                                      <w:rPr>
                                        <w:vertAlign w:val="subscript"/>
                                      </w:rPr>
                                    </w:pPr>
                                    <w:r>
                                      <w:rPr>
                                        <w:rFonts w:hint="eastAsia"/>
                                      </w:rPr>
                                      <w:t>N、S</w:t>
                                    </w:r>
                                  </w:p>
                                </w:txbxContent>
                              </wps:txbx>
                              <wps:bodyPr upright="1"/>
                            </wps:wsp>
                            <wps:wsp>
                              <wps:cNvPr id="364" name="直接连接符 166"/>
                              <wps:cNvCnPr/>
                              <wps:spPr>
                                <a:xfrm>
                                  <a:off x="3253740" y="2030730"/>
                                  <a:ext cx="361950" cy="0"/>
                                </a:xfrm>
                                <a:prstGeom prst="line">
                                  <a:avLst/>
                                </a:prstGeom>
                                <a:ln w="9525" cap="flat" cmpd="sng">
                                  <a:solidFill>
                                    <a:srgbClr val="000000"/>
                                  </a:solidFill>
                                  <a:prstDash val="dash"/>
                                  <a:headEnd type="none" w="med" len="med"/>
                                  <a:tailEnd type="triangle" w="med" len="med"/>
                                </a:ln>
                              </wps:spPr>
                              <wps:bodyPr/>
                            </wps:wsp>
                            <wps:wsp>
                              <wps:cNvPr id="365" name="文本框 167"/>
                              <wps:cNvSpPr txBox="1"/>
                              <wps:spPr>
                                <a:xfrm>
                                  <a:off x="3608070" y="1883410"/>
                                  <a:ext cx="942340" cy="314325"/>
                                </a:xfrm>
                                <a:prstGeom prst="rect">
                                  <a:avLst/>
                                </a:prstGeom>
                                <a:noFill/>
                                <a:ln w="9525" cap="flat" cmpd="sng">
                                  <a:solidFill>
                                    <a:srgbClr val="000000"/>
                                  </a:solidFill>
                                  <a:prstDash val="dash"/>
                                  <a:miter/>
                                  <a:headEnd type="none" w="med" len="med"/>
                                  <a:tailEnd type="none" w="med" len="med"/>
                                </a:ln>
                              </wps:spPr>
                              <wps:txbx>
                                <w:txbxContent>
                                  <w:p>
                                    <w:pPr>
                                      <w:jc w:val="center"/>
                                    </w:pPr>
                                    <w:r>
                                      <w:rPr>
                                        <w:rFonts w:hint="eastAsia"/>
                                      </w:rPr>
                                      <w:t>循环沉清池</w:t>
                                    </w:r>
                                  </w:p>
                                </w:txbxContent>
                              </wps:txbx>
                              <wps:bodyPr upright="1"/>
                            </wps:wsp>
                            <wps:wsp>
                              <wps:cNvPr id="366" name="曲线连接符 168"/>
                              <wps:cNvCnPr/>
                              <wps:spPr>
                                <a:xfrm flipV="1">
                                  <a:off x="3938905" y="1762760"/>
                                  <a:ext cx="568960" cy="227965"/>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67" name="文本框 169"/>
                              <wps:cNvSpPr txBox="1"/>
                              <wps:spPr>
                                <a:xfrm>
                                  <a:off x="4248150" y="1619885"/>
                                  <a:ext cx="637540" cy="314325"/>
                                </a:xfrm>
                                <a:prstGeom prst="rect">
                                  <a:avLst/>
                                </a:prstGeom>
                                <a:noFill/>
                                <a:ln>
                                  <a:noFill/>
                                </a:ln>
                              </wps:spPr>
                              <wps:txbx>
                                <w:txbxContent>
                                  <w:p>
                                    <w:pPr>
                                      <w:jc w:val="center"/>
                                      <w:rPr>
                                        <w:vertAlign w:val="subscript"/>
                                      </w:rPr>
                                    </w:pPr>
                                    <w:r>
                                      <w:rPr>
                                        <w:rFonts w:hint="eastAsia"/>
                                      </w:rPr>
                                      <w:t>S</w:t>
                                    </w:r>
                                  </w:p>
                                  <w:p>
                                    <w:pPr>
                                      <w:jc w:val="center"/>
                                      <w:rPr>
                                        <w:vertAlign w:val="subscript"/>
                                      </w:rPr>
                                    </w:pPr>
                                  </w:p>
                                  <w:p/>
                                </w:txbxContent>
                              </wps:txbx>
                              <wps:bodyPr upright="1"/>
                            </wps:wsp>
                            <wps:wsp>
                              <wps:cNvPr id="368" name="文本框 170"/>
                              <wps:cNvSpPr txBox="1"/>
                              <wps:spPr>
                                <a:xfrm>
                                  <a:off x="4549775" y="1691640"/>
                                  <a:ext cx="448310" cy="195580"/>
                                </a:xfrm>
                                <a:prstGeom prst="rect">
                                  <a:avLst/>
                                </a:prstGeom>
                                <a:noFill/>
                                <a:ln>
                                  <a:noFill/>
                                </a:ln>
                              </wps:spPr>
                              <wps:txbx>
                                <w:txbxContent>
                                  <w:p>
                                    <w:pPr>
                                      <w:jc w:val="center"/>
                                      <w:rPr>
                                        <w:vertAlign w:val="subscript"/>
                                      </w:rPr>
                                    </w:pPr>
                                    <w:r>
                                      <w:rPr>
                                        <w:rFonts w:hint="eastAsia"/>
                                      </w:rPr>
                                      <w:t>W</w:t>
                                    </w:r>
                                  </w:p>
                                </w:txbxContent>
                              </wps:txbx>
                              <wps:bodyPr upright="1"/>
                            </wps:wsp>
                            <wps:wsp>
                              <wps:cNvPr id="387" name="文本框 189"/>
                              <wps:cNvSpPr txBox="1"/>
                              <wps:spPr>
                                <a:xfrm>
                                  <a:off x="3488055" y="2408555"/>
                                  <a:ext cx="1515110" cy="314325"/>
                                </a:xfrm>
                                <a:prstGeom prst="rect">
                                  <a:avLst/>
                                </a:prstGeom>
                                <a:noFill/>
                                <a:ln w="9525" cap="flat" cmpd="sng">
                                  <a:solidFill>
                                    <a:srgbClr val="000000"/>
                                  </a:solidFill>
                                  <a:prstDash val="dash"/>
                                  <a:miter/>
                                  <a:headEnd type="none" w="med" len="med"/>
                                  <a:tailEnd type="none" w="med" len="med"/>
                                </a:ln>
                              </wps:spPr>
                              <wps:txbx>
                                <w:txbxContent>
                                  <w:p>
                                    <w:pPr>
                                      <w:jc w:val="center"/>
                                      <w:rPr>
                                        <w:rFonts w:hint="eastAsia" w:eastAsia="宋体"/>
                                        <w:lang w:val="en-US" w:eastAsia="zh-CN"/>
                                      </w:rPr>
                                    </w:pPr>
                                    <w:r>
                                      <w:rPr>
                                        <w:rFonts w:hint="eastAsia"/>
                                        <w:lang w:val="en-US" w:eastAsia="zh-CN"/>
                                      </w:rPr>
                                      <w:t>污水处理站</w:t>
                                    </w:r>
                                  </w:p>
                                </w:txbxContent>
                              </wps:txbx>
                              <wps:bodyPr upright="1"/>
                            </wps:wsp>
                            <wps:wsp>
                              <wps:cNvPr id="391" name="文本框 193"/>
                              <wps:cNvSpPr txBox="1"/>
                              <wps:spPr>
                                <a:xfrm>
                                  <a:off x="3844925" y="2148840"/>
                                  <a:ext cx="761365" cy="314325"/>
                                </a:xfrm>
                                <a:prstGeom prst="rect">
                                  <a:avLst/>
                                </a:prstGeom>
                                <a:noFill/>
                                <a:ln>
                                  <a:noFill/>
                                </a:ln>
                              </wps:spPr>
                              <wps:txbx>
                                <w:txbxContent>
                                  <w:p>
                                    <w:pPr>
                                      <w:jc w:val="center"/>
                                      <w:rPr>
                                        <w:vertAlign w:val="subscript"/>
                                      </w:rPr>
                                    </w:pPr>
                                    <w:r>
                                      <w:rPr>
                                        <w:rFonts w:hint="eastAsia"/>
                                      </w:rPr>
                                      <w:t>W</w:t>
                                    </w:r>
                                  </w:p>
                                </w:txbxContent>
                              </wps:txbx>
                              <wps:bodyPr upright="1"/>
                            </wps:wsp>
                            <wps:wsp>
                              <wps:cNvPr id="396" name="曲线连接符 198"/>
                              <wps:cNvCnPr/>
                              <wps:spPr>
                                <a:xfrm flipV="1">
                                  <a:off x="2830195" y="3001010"/>
                                  <a:ext cx="570230"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97" name="文本框 199"/>
                              <wps:cNvSpPr txBox="1"/>
                              <wps:spPr>
                                <a:xfrm>
                                  <a:off x="3275330" y="2854960"/>
                                  <a:ext cx="795655" cy="313690"/>
                                </a:xfrm>
                                <a:prstGeom prst="rect">
                                  <a:avLst/>
                                </a:prstGeom>
                                <a:noFill/>
                                <a:ln>
                                  <a:noFill/>
                                </a:ln>
                              </wps:spPr>
                              <wps:txbx>
                                <w:txbxContent>
                                  <w:p>
                                    <w:pPr>
                                      <w:jc w:val="center"/>
                                      <w:rPr>
                                        <w:rFonts w:hint="default" w:eastAsia="宋体"/>
                                        <w:color w:val="FF00FF"/>
                                        <w:vertAlign w:val="subscript"/>
                                        <w:lang w:val="en-US" w:eastAsia="zh-CN"/>
                                      </w:rPr>
                                    </w:pPr>
                                    <w:r>
                                      <w:rPr>
                                        <w:rFonts w:hint="eastAsia"/>
                                        <w:lang w:val="en-US" w:eastAsia="zh-CN"/>
                                      </w:rPr>
                                      <w:t>G、</w:t>
                                    </w:r>
                                    <w:r>
                                      <w:rPr>
                                        <w:rFonts w:hint="eastAsia"/>
                                      </w:rPr>
                                      <w:t>S</w:t>
                                    </w:r>
                                    <w:r>
                                      <w:rPr>
                                        <w:rFonts w:hint="eastAsia"/>
                                        <w:lang w:eastAsia="zh-CN"/>
                                      </w:rPr>
                                      <w:t>、</w:t>
                                    </w:r>
                                    <w:r>
                                      <w:rPr>
                                        <w:rFonts w:hint="eastAsia"/>
                                        <w:lang w:val="en-US" w:eastAsia="zh-CN"/>
                                      </w:rPr>
                                      <w:t>N</w:t>
                                    </w:r>
                                  </w:p>
                                </w:txbxContent>
                              </wps:txbx>
                              <wps:bodyPr upright="1"/>
                            </wps:wsp>
                            <wps:wsp>
                              <wps:cNvPr id="399" name="直接连接符 268"/>
                              <wps:cNvCnPr/>
                              <wps:spPr>
                                <a:xfrm>
                                  <a:off x="4107815" y="2188210"/>
                                  <a:ext cx="10160" cy="207645"/>
                                </a:xfrm>
                                <a:prstGeom prst="line">
                                  <a:avLst/>
                                </a:prstGeom>
                                <a:ln w="9525" cap="flat" cmpd="sng">
                                  <a:solidFill>
                                    <a:srgbClr val="000000"/>
                                  </a:solidFill>
                                  <a:prstDash val="solid"/>
                                  <a:headEnd type="none" w="med" len="med"/>
                                  <a:tailEnd type="triangle" w="med" len="med"/>
                                </a:ln>
                              </wps:spPr>
                              <wps:bodyPr/>
                            </wps:wsp>
                            <wpg:wgp>
                              <wpg:cNvPr id="401" name="组合 401"/>
                              <wpg:cNvGrpSpPr/>
                              <wpg:grpSpPr>
                                <a:xfrm>
                                  <a:off x="40640" y="336550"/>
                                  <a:ext cx="4749165" cy="6244590"/>
                                  <a:chOff x="386" y="552"/>
                                  <a:chExt cx="7479" cy="9834"/>
                                </a:xfrm>
                              </wpg:grpSpPr>
                              <wps:wsp>
                                <wps:cNvPr id="344" name="直接连接符 146"/>
                                <wps:cNvCnPr/>
                                <wps:spPr>
                                  <a:xfrm>
                                    <a:off x="4714" y="552"/>
                                    <a:ext cx="0" cy="464"/>
                                  </a:xfrm>
                                  <a:prstGeom prst="line">
                                    <a:avLst/>
                                  </a:prstGeom>
                                  <a:ln w="9525" cap="flat" cmpd="sng">
                                    <a:solidFill>
                                      <a:srgbClr val="000000"/>
                                    </a:solidFill>
                                    <a:prstDash val="solid"/>
                                    <a:headEnd type="none" w="med" len="med"/>
                                    <a:tailEnd type="triangle" w="med" len="med"/>
                                  </a:ln>
                                </wps:spPr>
                                <wps:bodyPr/>
                              </wps:wsp>
                              <wps:wsp>
                                <wps:cNvPr id="345" name="文本框 147"/>
                                <wps:cNvSpPr txBox="1"/>
                                <wps:spPr>
                                  <a:xfrm>
                                    <a:off x="3963" y="1002"/>
                                    <a:ext cx="1484" cy="49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人工初选</w:t>
                                      </w:r>
                                    </w:p>
                                  </w:txbxContent>
                                </wps:txbx>
                                <wps:bodyPr upright="1"/>
                              </wps:wsp>
                              <wps:wsp>
                                <wps:cNvPr id="346" name="直接连接符 148"/>
                                <wps:cNvCnPr/>
                                <wps:spPr>
                                  <a:xfrm>
                                    <a:off x="4714" y="1497"/>
                                    <a:ext cx="1" cy="463"/>
                                  </a:xfrm>
                                  <a:prstGeom prst="line">
                                    <a:avLst/>
                                  </a:prstGeom>
                                  <a:ln w="9525" cap="flat" cmpd="sng">
                                    <a:solidFill>
                                      <a:srgbClr val="000000"/>
                                    </a:solidFill>
                                    <a:prstDash val="solid"/>
                                    <a:headEnd type="none" w="med" len="med"/>
                                    <a:tailEnd type="triangle" w="med" len="med"/>
                                  </a:ln>
                                </wps:spPr>
                                <wps:bodyPr/>
                              </wps:wsp>
                              <wps:wsp>
                                <wps:cNvPr id="347" name="文本框 149"/>
                                <wps:cNvSpPr txBox="1"/>
                                <wps:spPr>
                                  <a:xfrm>
                                    <a:off x="3963" y="1976"/>
                                    <a:ext cx="1484" cy="496"/>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磨皮</w:t>
                                      </w:r>
                                    </w:p>
                                  </w:txbxContent>
                                </wps:txbx>
                                <wps:bodyPr upright="1"/>
                              </wps:wsp>
                              <wps:wsp>
                                <wps:cNvPr id="348" name="直接连接符 150"/>
                                <wps:cNvCnPr/>
                                <wps:spPr>
                                  <a:xfrm>
                                    <a:off x="4714" y="2472"/>
                                    <a:ext cx="1" cy="462"/>
                                  </a:xfrm>
                                  <a:prstGeom prst="line">
                                    <a:avLst/>
                                  </a:prstGeom>
                                  <a:ln w="9525" cap="flat" cmpd="sng">
                                    <a:solidFill>
                                      <a:srgbClr val="000000"/>
                                    </a:solidFill>
                                    <a:prstDash val="solid"/>
                                    <a:headEnd type="none" w="med" len="med"/>
                                    <a:tailEnd type="triangle" w="med" len="med"/>
                                  </a:ln>
                                </wps:spPr>
                                <wps:bodyPr/>
                              </wps:wsp>
                              <wps:wsp>
                                <wps:cNvPr id="349" name="文本框 151"/>
                                <wps:cNvSpPr txBox="1"/>
                                <wps:spPr>
                                  <a:xfrm>
                                    <a:off x="3934" y="2966"/>
                                    <a:ext cx="1483" cy="49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清洗</w:t>
                                      </w:r>
                                    </w:p>
                                  </w:txbxContent>
                                </wps:txbx>
                                <wps:bodyPr upright="1"/>
                              </wps:wsp>
                              <wps:wsp>
                                <wps:cNvPr id="350" name="直接连接符 152"/>
                                <wps:cNvCnPr/>
                                <wps:spPr>
                                  <a:xfrm>
                                    <a:off x="4714" y="3461"/>
                                    <a:ext cx="1" cy="463"/>
                                  </a:xfrm>
                                  <a:prstGeom prst="line">
                                    <a:avLst/>
                                  </a:prstGeom>
                                  <a:ln w="9525" cap="flat" cmpd="sng">
                                    <a:solidFill>
                                      <a:srgbClr val="000000"/>
                                    </a:solidFill>
                                    <a:prstDash val="solid"/>
                                    <a:headEnd type="none" w="med" len="med"/>
                                    <a:tailEnd type="triangle" w="med" len="med"/>
                                  </a:ln>
                                </wps:spPr>
                                <wps:bodyPr/>
                              </wps:wsp>
                              <wps:wsp>
                                <wps:cNvPr id="351" name="文本框 153"/>
                                <wps:cNvSpPr txBox="1"/>
                                <wps:spPr>
                                  <a:xfrm>
                                    <a:off x="3963" y="3955"/>
                                    <a:ext cx="1484" cy="4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磨粉</w:t>
                                      </w:r>
                                    </w:p>
                                  </w:txbxContent>
                                </wps:txbx>
                                <wps:bodyPr upright="1"/>
                              </wps:wsp>
                              <wps:wsp>
                                <wps:cNvPr id="352" name="直接连接符 154"/>
                                <wps:cNvCnPr/>
                                <wps:spPr>
                                  <a:xfrm>
                                    <a:off x="4714" y="4452"/>
                                    <a:ext cx="1" cy="463"/>
                                  </a:xfrm>
                                  <a:prstGeom prst="line">
                                    <a:avLst/>
                                  </a:prstGeom>
                                  <a:ln w="9525" cap="flat" cmpd="sng">
                                    <a:solidFill>
                                      <a:srgbClr val="000000"/>
                                    </a:solidFill>
                                    <a:prstDash val="solid"/>
                                    <a:headEnd type="none" w="med" len="med"/>
                                    <a:tailEnd type="triangle" w="med" len="med"/>
                                  </a:ln>
                                </wps:spPr>
                                <wps:bodyPr/>
                              </wps:wsp>
                              <wps:wsp>
                                <wps:cNvPr id="359" name="文本框 161"/>
                                <wps:cNvSpPr txBox="1"/>
                                <wps:spPr>
                                  <a:xfrm>
                                    <a:off x="3963" y="4936"/>
                                    <a:ext cx="1485" cy="438"/>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筛分</w:t>
                                      </w:r>
                                    </w:p>
                                  </w:txbxContent>
                                </wps:txbx>
                                <wps:bodyPr upright="1"/>
                              </wps:wsp>
                              <wps:wsp>
                                <wps:cNvPr id="400" name="直接连接符 166"/>
                                <wps:cNvCnPr/>
                                <wps:spPr>
                                  <a:xfrm>
                                    <a:off x="3293" y="7200"/>
                                    <a:ext cx="685" cy="0"/>
                                  </a:xfrm>
                                  <a:prstGeom prst="line">
                                    <a:avLst/>
                                  </a:prstGeom>
                                  <a:ln w="12700" cap="flat" cmpd="sng">
                                    <a:solidFill>
                                      <a:schemeClr val="tx1"/>
                                    </a:solidFill>
                                    <a:prstDash val="solid"/>
                                    <a:headEnd type="none" w="med" len="med"/>
                                    <a:tailEnd type="triangle" w="med" len="med"/>
                                  </a:ln>
                                </wps:spPr>
                                <wps:bodyPr/>
                              </wps:wsp>
                              <wps:wsp>
                                <wps:cNvPr id="258" name="直接连接符 152"/>
                                <wps:cNvCnPr/>
                                <wps:spPr>
                                  <a:xfrm>
                                    <a:off x="4714" y="5416"/>
                                    <a:ext cx="1" cy="463"/>
                                  </a:xfrm>
                                  <a:prstGeom prst="line">
                                    <a:avLst/>
                                  </a:prstGeom>
                                  <a:ln w="9525" cap="flat" cmpd="sng">
                                    <a:solidFill>
                                      <a:srgbClr val="000000"/>
                                    </a:solidFill>
                                    <a:prstDash val="solid"/>
                                    <a:headEnd type="none" w="med" len="med"/>
                                    <a:tailEnd type="triangle" w="med" len="med"/>
                                  </a:ln>
                                </wps:spPr>
                                <wps:bodyPr/>
                              </wps:wsp>
                              <wps:wsp>
                                <wps:cNvPr id="260" name="文本框 153"/>
                                <wps:cNvSpPr txBox="1"/>
                                <wps:spPr>
                                  <a:xfrm>
                                    <a:off x="3963" y="5910"/>
                                    <a:ext cx="1484" cy="4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除砂除泥</w:t>
                                      </w:r>
                                    </w:p>
                                  </w:txbxContent>
                                </wps:txbx>
                                <wps:bodyPr upright="1"/>
                              </wps:wsp>
                              <wps:wsp>
                                <wps:cNvPr id="261" name="直接连接符 152"/>
                                <wps:cNvCnPr/>
                                <wps:spPr>
                                  <a:xfrm>
                                    <a:off x="4714" y="6421"/>
                                    <a:ext cx="1" cy="463"/>
                                  </a:xfrm>
                                  <a:prstGeom prst="line">
                                    <a:avLst/>
                                  </a:prstGeom>
                                  <a:ln w="9525" cap="flat" cmpd="sng">
                                    <a:solidFill>
                                      <a:srgbClr val="000000"/>
                                    </a:solidFill>
                                    <a:prstDash val="solid"/>
                                    <a:headEnd type="none" w="med" len="med"/>
                                    <a:tailEnd type="triangle" w="med" len="med"/>
                                  </a:ln>
                                </wps:spPr>
                                <wps:bodyPr/>
                              </wps:wsp>
                              <wps:wsp>
                                <wps:cNvPr id="262" name="文本框 153"/>
                                <wps:cNvSpPr txBox="1"/>
                                <wps:spPr>
                                  <a:xfrm>
                                    <a:off x="3963" y="6915"/>
                                    <a:ext cx="1484" cy="4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浓缩精制</w:t>
                                      </w:r>
                                    </w:p>
                                  </w:txbxContent>
                                </wps:txbx>
                                <wps:bodyPr upright="1"/>
                              </wps:wsp>
                              <wps:wsp>
                                <wps:cNvPr id="263" name="直接连接符 152"/>
                                <wps:cNvCnPr/>
                                <wps:spPr>
                                  <a:xfrm>
                                    <a:off x="4714" y="7400"/>
                                    <a:ext cx="1" cy="463"/>
                                  </a:xfrm>
                                  <a:prstGeom prst="line">
                                    <a:avLst/>
                                  </a:prstGeom>
                                  <a:ln w="9525" cap="flat" cmpd="sng">
                                    <a:solidFill>
                                      <a:srgbClr val="000000"/>
                                    </a:solidFill>
                                    <a:prstDash val="solid"/>
                                    <a:headEnd type="none" w="med" len="med"/>
                                    <a:tailEnd type="triangle" w="med" len="med"/>
                                  </a:ln>
                                </wps:spPr>
                                <wps:bodyPr/>
                              </wps:wsp>
                              <wps:wsp>
                                <wps:cNvPr id="272" name="文本框 153"/>
                                <wps:cNvSpPr txBox="1"/>
                                <wps:spPr>
                                  <a:xfrm>
                                    <a:off x="3963" y="7894"/>
                                    <a:ext cx="1484" cy="497"/>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真空脱水</w:t>
                                      </w:r>
                                    </w:p>
                                  </w:txbxContent>
                                </wps:txbx>
                                <wps:bodyPr upright="1"/>
                              </wps:wsp>
                              <wps:wsp>
                                <wps:cNvPr id="273" name="直接连接符 152"/>
                                <wps:cNvCnPr/>
                                <wps:spPr>
                                  <a:xfrm>
                                    <a:off x="4714" y="8404"/>
                                    <a:ext cx="1" cy="463"/>
                                  </a:xfrm>
                                  <a:prstGeom prst="line">
                                    <a:avLst/>
                                  </a:prstGeom>
                                  <a:ln w="9525" cap="flat" cmpd="sng">
                                    <a:solidFill>
                                      <a:srgbClr val="000000"/>
                                    </a:solidFill>
                                    <a:prstDash val="solid"/>
                                    <a:headEnd type="none" w="med" len="med"/>
                                    <a:tailEnd type="triangle" w="med" len="med"/>
                                  </a:ln>
                                </wps:spPr>
                                <wps:bodyPr/>
                              </wps:wsp>
                              <wps:wsp>
                                <wps:cNvPr id="276" name="文本框 153"/>
                                <wps:cNvSpPr txBox="1"/>
                                <wps:spPr>
                                  <a:xfrm>
                                    <a:off x="3963" y="8898"/>
                                    <a:ext cx="1484" cy="4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default"/>
                                          <w:lang w:val="en-US" w:eastAsia="zh-CN"/>
                                        </w:rPr>
                                        <w:t>淀粉干燥塔</w:t>
                                      </w:r>
                                    </w:p>
                                  </w:txbxContent>
                                </wps:txbx>
                                <wps:bodyPr upright="1"/>
                              </wps:wsp>
                              <wps:wsp>
                                <wps:cNvPr id="277" name="直接连接符 152"/>
                                <wps:cNvCnPr/>
                                <wps:spPr>
                                  <a:xfrm>
                                    <a:off x="4714" y="9396"/>
                                    <a:ext cx="1" cy="463"/>
                                  </a:xfrm>
                                  <a:prstGeom prst="line">
                                    <a:avLst/>
                                  </a:prstGeom>
                                  <a:ln w="9525" cap="flat" cmpd="sng">
                                    <a:solidFill>
                                      <a:srgbClr val="000000"/>
                                    </a:solidFill>
                                    <a:prstDash val="solid"/>
                                    <a:headEnd type="none" w="med" len="med"/>
                                    <a:tailEnd type="triangle" w="med" len="med"/>
                                  </a:ln>
                                </wps:spPr>
                                <wps:bodyPr/>
                              </wps:wsp>
                              <wps:wsp>
                                <wps:cNvPr id="278" name="文本框 153"/>
                                <wps:cNvSpPr txBox="1"/>
                                <wps:spPr>
                                  <a:xfrm>
                                    <a:off x="3963" y="9890"/>
                                    <a:ext cx="1484" cy="4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包装入库</w:t>
                                      </w:r>
                                    </w:p>
                                  </w:txbxContent>
                                </wps:txbx>
                                <wps:bodyPr upright="1"/>
                              </wps:wsp>
                              <wps:wsp>
                                <wps:cNvPr id="279" name="直接连接符 166"/>
                                <wps:cNvCnPr/>
                                <wps:spPr>
                                  <a:xfrm>
                                    <a:off x="3306" y="8153"/>
                                    <a:ext cx="672" cy="0"/>
                                  </a:xfrm>
                                  <a:prstGeom prst="line">
                                    <a:avLst/>
                                  </a:prstGeom>
                                  <a:ln w="12700" cap="flat" cmpd="sng">
                                    <a:solidFill>
                                      <a:schemeClr val="tx1"/>
                                    </a:solidFill>
                                    <a:prstDash val="solid"/>
                                    <a:headEnd type="none" w="med" len="med"/>
                                    <a:tailEnd type="triangle" w="med" len="med"/>
                                  </a:ln>
                                </wps:spPr>
                                <wps:bodyPr/>
                              </wps:wsp>
                              <wps:wsp>
                                <wps:cNvPr id="302" name="直接连接符 166"/>
                                <wps:cNvCnPr/>
                                <wps:spPr>
                                  <a:xfrm>
                                    <a:off x="386" y="8177"/>
                                    <a:ext cx="1021" cy="0"/>
                                  </a:xfrm>
                                  <a:prstGeom prst="line">
                                    <a:avLst/>
                                  </a:prstGeom>
                                  <a:ln w="12700" cap="flat" cmpd="sng">
                                    <a:solidFill>
                                      <a:schemeClr val="tx1"/>
                                    </a:solidFill>
                                    <a:prstDash val="solid"/>
                                    <a:headEnd type="none" w="med" len="med"/>
                                    <a:tailEnd type="triangle" w="med" len="med"/>
                                  </a:ln>
                                </wps:spPr>
                                <wps:bodyPr/>
                              </wps:wsp>
                              <wps:wsp>
                                <wps:cNvPr id="305" name="直接连接符 166"/>
                                <wps:cNvCnPr/>
                                <wps:spPr>
                                  <a:xfrm>
                                    <a:off x="2877" y="9156"/>
                                    <a:ext cx="1128" cy="0"/>
                                  </a:xfrm>
                                  <a:prstGeom prst="line">
                                    <a:avLst/>
                                  </a:prstGeom>
                                  <a:ln w="12700" cap="flat" cmpd="sng">
                                    <a:solidFill>
                                      <a:schemeClr val="tx1"/>
                                    </a:solidFill>
                                    <a:prstDash val="solid"/>
                                    <a:headEnd type="none" w="med" len="med"/>
                                    <a:tailEnd type="triangle" w="med" len="med"/>
                                  </a:ln>
                                </wps:spPr>
                                <wps:bodyPr/>
                              </wps:wsp>
                              <wps:wsp>
                                <wps:cNvPr id="441" name="直接连接符 150"/>
                                <wps:cNvCnPr/>
                                <wps:spPr>
                                  <a:xfrm>
                                    <a:off x="7864" y="4354"/>
                                    <a:ext cx="1" cy="462"/>
                                  </a:xfrm>
                                  <a:prstGeom prst="line">
                                    <a:avLst/>
                                  </a:prstGeom>
                                  <a:ln w="9525" cap="flat" cmpd="sng">
                                    <a:solidFill>
                                      <a:srgbClr val="000000"/>
                                    </a:solidFill>
                                    <a:prstDash val="solid"/>
                                    <a:headEnd type="none" w="med" len="med"/>
                                    <a:tailEnd type="triangle" w="med" len="med"/>
                                  </a:ln>
                                </wps:spPr>
                                <wps:bodyPr/>
                              </wps:wsp>
                            </wpg:wgp>
                            <wps:wsp>
                              <wps:cNvPr id="629" name="曲线连接符 168"/>
                              <wps:cNvCnPr/>
                              <wps:spPr>
                                <a:xfrm flipV="1">
                                  <a:off x="4032885" y="2265680"/>
                                  <a:ext cx="568960" cy="227965"/>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630" name="文本框 169"/>
                              <wps:cNvSpPr txBox="1"/>
                              <wps:spPr>
                                <a:xfrm>
                                  <a:off x="4274185" y="2114550"/>
                                  <a:ext cx="637540" cy="314325"/>
                                </a:xfrm>
                                <a:prstGeom prst="rect">
                                  <a:avLst/>
                                </a:prstGeom>
                                <a:noFill/>
                                <a:ln>
                                  <a:noFill/>
                                </a:ln>
                              </wps:spPr>
                              <wps:txbx>
                                <w:txbxContent>
                                  <w:p>
                                    <w:pPr>
                                      <w:jc w:val="center"/>
                                      <w:rPr>
                                        <w:vertAlign w:val="subscript"/>
                                      </w:rPr>
                                    </w:pPr>
                                    <w:r>
                                      <w:rPr>
                                        <w:rFonts w:hint="eastAsia"/>
                                      </w:rPr>
                                      <w:t>S</w:t>
                                    </w:r>
                                  </w:p>
                                  <w:p>
                                    <w:pPr>
                                      <w:jc w:val="center"/>
                                      <w:rPr>
                                        <w:vertAlign w:val="subscript"/>
                                      </w:rPr>
                                    </w:pPr>
                                  </w:p>
                                  <w:p/>
                                </w:txbxContent>
                              </wps:txbx>
                              <wps:bodyPr upright="1"/>
                            </wps:wsp>
                            <wps:wsp>
                              <wps:cNvPr id="252" name="文本框 156"/>
                              <wps:cNvSpPr txBox="1"/>
                              <wps:spPr>
                                <a:xfrm>
                                  <a:off x="2159000" y="58420"/>
                                  <a:ext cx="1450975" cy="314325"/>
                                </a:xfrm>
                                <a:prstGeom prst="rect">
                                  <a:avLst/>
                                </a:prstGeom>
                                <a:noFill/>
                                <a:ln>
                                  <a:noFill/>
                                </a:ln>
                              </wps:spPr>
                              <wps:txbx>
                                <w:txbxContent>
                                  <w:p>
                                    <w:pPr>
                                      <w:jc w:val="center"/>
                                      <w:rPr>
                                        <w:rFonts w:hint="default" w:eastAsia="宋体"/>
                                        <w:vertAlign w:val="subscript"/>
                                        <w:lang w:val="en-US" w:eastAsia="zh-CN"/>
                                      </w:rPr>
                                    </w:pPr>
                                    <w:r>
                                      <w:rPr>
                                        <w:rFonts w:hint="eastAsia"/>
                                        <w:lang w:val="en-US" w:eastAsia="zh-CN"/>
                                      </w:rPr>
                                      <w:t>土豆、红薯</w:t>
                                    </w:r>
                                  </w:p>
                                </w:txbxContent>
                              </wps:txbx>
                              <wps:bodyPr upright="1"/>
                            </wps:wsp>
                            <wps:wsp>
                              <wps:cNvPr id="280" name="文本框 199"/>
                              <wps:cNvSpPr txBox="1"/>
                              <wps:spPr>
                                <a:xfrm>
                                  <a:off x="1710690" y="4292600"/>
                                  <a:ext cx="762000" cy="245110"/>
                                </a:xfrm>
                                <a:prstGeom prst="rect">
                                  <a:avLst/>
                                </a:prstGeom>
                                <a:noFill/>
                                <a:ln>
                                  <a:noFill/>
                                </a:ln>
                              </wps:spPr>
                              <wps:txbx>
                                <w:txbxContent>
                                  <w:p>
                                    <w:pPr>
                                      <w:jc w:val="center"/>
                                      <w:rPr>
                                        <w:rFonts w:hint="eastAsia" w:eastAsia="宋体"/>
                                        <w:color w:val="FF00FF"/>
                                        <w:vertAlign w:val="subscript"/>
                                        <w:lang w:val="en-US" w:eastAsia="zh-CN"/>
                                      </w:rPr>
                                    </w:pPr>
                                    <w:r>
                                      <w:rPr>
                                        <w:rFonts w:hint="eastAsia"/>
                                        <w:lang w:val="en-US" w:eastAsia="zh-CN"/>
                                      </w:rPr>
                                      <w:t>水</w:t>
                                    </w:r>
                                  </w:p>
                                </w:txbxContent>
                              </wps:txbx>
                              <wps:bodyPr upright="1"/>
                            </wps:wsp>
                            <wps:wsp>
                              <wps:cNvPr id="281" name="文本框 199"/>
                              <wps:cNvSpPr txBox="1"/>
                              <wps:spPr>
                                <a:xfrm>
                                  <a:off x="1735455" y="4940935"/>
                                  <a:ext cx="762000" cy="313690"/>
                                </a:xfrm>
                                <a:prstGeom prst="rect">
                                  <a:avLst/>
                                </a:prstGeom>
                                <a:noFill/>
                                <a:ln>
                                  <a:noFill/>
                                </a:ln>
                              </wps:spPr>
                              <wps:txbx>
                                <w:txbxContent>
                                  <w:p>
                                    <w:pPr>
                                      <w:jc w:val="center"/>
                                      <w:rPr>
                                        <w:rFonts w:hint="eastAsia" w:eastAsia="宋体"/>
                                        <w:color w:val="FF00FF"/>
                                        <w:vertAlign w:val="subscript"/>
                                        <w:lang w:val="en-US" w:eastAsia="zh-CN"/>
                                      </w:rPr>
                                    </w:pPr>
                                    <w:r>
                                      <w:rPr>
                                        <w:rFonts w:hint="eastAsia"/>
                                        <w:lang w:val="en-US" w:eastAsia="zh-CN"/>
                                      </w:rPr>
                                      <w:t>水</w:t>
                                    </w:r>
                                  </w:p>
                                </w:txbxContent>
                              </wps:txbx>
                              <wps:bodyPr upright="1"/>
                            </wps:wsp>
                            <wps:wsp>
                              <wps:cNvPr id="282" name="文本框 282"/>
                              <wps:cNvSpPr txBox="1"/>
                              <wps:spPr>
                                <a:xfrm>
                                  <a:off x="686435" y="5016500"/>
                                  <a:ext cx="1033780" cy="31369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生物质燃烧机</w:t>
                                    </w:r>
                                  </w:p>
                                </w:txbxContent>
                              </wps:txbx>
                              <wps:bodyPr upright="1"/>
                            </wps:wsp>
                            <wps:wsp>
                              <wps:cNvPr id="291" name="文本框 291"/>
                              <wps:cNvSpPr txBox="1"/>
                              <wps:spPr>
                                <a:xfrm>
                                  <a:off x="687070" y="5625465"/>
                                  <a:ext cx="942975" cy="31432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热交换器</w:t>
                                    </w:r>
                                  </w:p>
                                </w:txbxContent>
                              </wps:txbx>
                              <wps:bodyPr upright="1"/>
                            </wps:wsp>
                            <wps:wsp>
                              <wps:cNvPr id="292" name="文本框 292"/>
                              <wps:cNvSpPr txBox="1"/>
                              <wps:spPr>
                                <a:xfrm>
                                  <a:off x="1000125" y="5342255"/>
                                  <a:ext cx="762635" cy="314325"/>
                                </a:xfrm>
                                <a:prstGeom prst="rect">
                                  <a:avLst/>
                                </a:prstGeom>
                                <a:noFill/>
                                <a:ln>
                                  <a:noFill/>
                                </a:ln>
                              </wps:spPr>
                              <wps:txbx>
                                <w:txbxContent>
                                  <w:p>
                                    <w:pPr>
                                      <w:jc w:val="center"/>
                                      <w:rPr>
                                        <w:vertAlign w:val="subscript"/>
                                      </w:rPr>
                                    </w:pPr>
                                    <w:r>
                                      <w:rPr>
                                        <w:rFonts w:hint="eastAsia"/>
                                      </w:rPr>
                                      <w:t>水蒸气</w:t>
                                    </w:r>
                                  </w:p>
                                </w:txbxContent>
                              </wps:txbx>
                              <wps:bodyPr upright="1"/>
                            </wps:wsp>
                            <wps:wsp>
                              <wps:cNvPr id="293" name="文本框 293"/>
                              <wps:cNvSpPr txBox="1"/>
                              <wps:spPr>
                                <a:xfrm>
                                  <a:off x="1518285" y="5537835"/>
                                  <a:ext cx="762000" cy="314960"/>
                                </a:xfrm>
                                <a:prstGeom prst="rect">
                                  <a:avLst/>
                                </a:prstGeom>
                                <a:noFill/>
                                <a:ln>
                                  <a:noFill/>
                                </a:ln>
                              </wps:spPr>
                              <wps:txbx>
                                <w:txbxContent>
                                  <w:p>
                                    <w:pPr>
                                      <w:jc w:val="center"/>
                                      <w:rPr>
                                        <w:vertAlign w:val="subscript"/>
                                      </w:rPr>
                                    </w:pPr>
                                    <w:r>
                                      <w:rPr>
                                        <w:rFonts w:hint="eastAsia"/>
                                      </w:rPr>
                                      <w:t>热气</w:t>
                                    </w:r>
                                  </w:p>
                                </w:txbxContent>
                              </wps:txbx>
                              <wps:bodyPr upright="1"/>
                            </wps:wsp>
                            <wps:wsp>
                              <wps:cNvPr id="294" name="文本框 294"/>
                              <wps:cNvSpPr txBox="1"/>
                              <wps:spPr>
                                <a:xfrm>
                                  <a:off x="0" y="4940300"/>
                                  <a:ext cx="762635" cy="316230"/>
                                </a:xfrm>
                                <a:prstGeom prst="rect">
                                  <a:avLst/>
                                </a:prstGeom>
                                <a:noFill/>
                                <a:ln>
                                  <a:noFill/>
                                </a:ln>
                              </wps:spPr>
                              <wps:txbx>
                                <w:txbxContent>
                                  <w:p>
                                    <w:pPr>
                                      <w:jc w:val="center"/>
                                      <w:rPr>
                                        <w:vertAlign w:val="subscript"/>
                                      </w:rPr>
                                    </w:pPr>
                                    <w:r>
                                      <w:rPr>
                                        <w:rFonts w:hint="eastAsia"/>
                                      </w:rPr>
                                      <w:t>软化水</w:t>
                                    </w:r>
                                  </w:p>
                                </w:txbxContent>
                              </wps:txbx>
                              <wps:bodyPr upright="1"/>
                            </wps:wsp>
                            <wps:wsp>
                              <wps:cNvPr id="296" name="文本框 296"/>
                              <wps:cNvSpPr txBox="1"/>
                              <wps:spPr>
                                <a:xfrm>
                                  <a:off x="725805" y="4751705"/>
                                  <a:ext cx="762000" cy="314325"/>
                                </a:xfrm>
                                <a:prstGeom prst="rect">
                                  <a:avLst/>
                                </a:prstGeom>
                                <a:noFill/>
                                <a:ln>
                                  <a:noFill/>
                                </a:ln>
                              </wps:spPr>
                              <wps:txbx>
                                <w:txbxContent>
                                  <w:p>
                                    <w:pPr>
                                      <w:jc w:val="center"/>
                                      <w:rPr>
                                        <w:vertAlign w:val="subscript"/>
                                      </w:rPr>
                                    </w:pPr>
                                    <w:r>
                                      <w:rPr>
                                        <w:rFonts w:hint="eastAsia"/>
                                      </w:rPr>
                                      <w:t>G</w:t>
                                    </w:r>
                                  </w:p>
                                </w:txbxContent>
                              </wps:txbx>
                              <wps:bodyPr upright="1"/>
                            </wps:wsp>
                            <wps:wsp>
                              <wps:cNvPr id="297" name="文本框 297"/>
                              <wps:cNvSpPr txBox="1"/>
                              <wps:spPr>
                                <a:xfrm>
                                  <a:off x="212725" y="3870325"/>
                                  <a:ext cx="1912620" cy="313690"/>
                                </a:xfrm>
                                <a:prstGeom prst="rect">
                                  <a:avLst/>
                                </a:prstGeom>
                                <a:noFill/>
                                <a:ln>
                                  <a:noFill/>
                                </a:ln>
                              </wps:spPr>
                              <wps:txbx>
                                <w:txbxContent>
                                  <w:p>
                                    <w:r>
                                      <w:rPr>
                                        <w:rFonts w:hint="eastAsia"/>
                                        <w:kern w:val="0"/>
                                        <w:szCs w:val="21"/>
                                      </w:rPr>
                                      <w:t>经</w:t>
                                    </w:r>
                                    <w:r>
                                      <w:rPr>
                                        <w:rFonts w:hint="eastAsia"/>
                                        <w:kern w:val="0"/>
                                        <w:szCs w:val="21"/>
                                        <w:lang w:val="en-US" w:eastAsia="zh-CN"/>
                                      </w:rPr>
                                      <w:t>30m</w:t>
                                    </w:r>
                                    <w:r>
                                      <w:rPr>
                                        <w:rFonts w:hint="eastAsia"/>
                                        <w:kern w:val="0"/>
                                        <w:szCs w:val="21"/>
                                      </w:rPr>
                                      <w:t>高烟囱</w:t>
                                    </w:r>
                                    <w:r>
                                      <w:rPr>
                                        <w:rFonts w:hint="eastAsia"/>
                                        <w:kern w:val="0"/>
                                        <w:szCs w:val="21"/>
                                        <w:lang w:eastAsia="zh-CN"/>
                                      </w:rPr>
                                      <w:t>（</w:t>
                                    </w:r>
                                    <w:r>
                                      <w:rPr>
                                        <w:rFonts w:hint="eastAsia"/>
                                        <w:kern w:val="0"/>
                                        <w:szCs w:val="21"/>
                                        <w:lang w:val="en-US" w:eastAsia="zh-CN"/>
                                      </w:rPr>
                                      <w:t>DA001</w:t>
                                    </w:r>
                                    <w:r>
                                      <w:rPr>
                                        <w:rFonts w:hint="eastAsia"/>
                                        <w:kern w:val="0"/>
                                        <w:szCs w:val="21"/>
                                        <w:lang w:eastAsia="zh-CN"/>
                                      </w:rPr>
                                      <w:t>）</w:t>
                                    </w:r>
                                    <w:r>
                                      <w:rPr>
                                        <w:rFonts w:hint="eastAsia"/>
                                        <w:kern w:val="0"/>
                                        <w:szCs w:val="21"/>
                                      </w:rPr>
                                      <w:t>排出</w:t>
                                    </w:r>
                                  </w:p>
                                </w:txbxContent>
                              </wps:txbx>
                              <wps:bodyPr upright="1"/>
                            </wps:wsp>
                            <wps:wsp>
                              <wps:cNvPr id="298" name="直接连接符 298"/>
                              <wps:cNvCnPr/>
                              <wps:spPr>
                                <a:xfrm flipV="1">
                                  <a:off x="1127125" y="5327015"/>
                                  <a:ext cx="0" cy="264795"/>
                                </a:xfrm>
                                <a:prstGeom prst="line">
                                  <a:avLst/>
                                </a:prstGeom>
                                <a:ln w="9525" cap="flat" cmpd="sng">
                                  <a:solidFill>
                                    <a:srgbClr val="000000"/>
                                  </a:solidFill>
                                  <a:prstDash val="solid"/>
                                  <a:headEnd type="none" w="med" len="med"/>
                                  <a:tailEnd type="triangle" w="med" len="med"/>
                                </a:ln>
                              </wps:spPr>
                              <wps:bodyPr/>
                            </wps:wsp>
                            <wps:wsp>
                              <wps:cNvPr id="300" name="直接连接符 300"/>
                              <wps:cNvCnPr/>
                              <wps:spPr>
                                <a:xfrm flipV="1">
                                  <a:off x="1212215" y="4748530"/>
                                  <a:ext cx="0" cy="264795"/>
                                </a:xfrm>
                                <a:prstGeom prst="line">
                                  <a:avLst/>
                                </a:prstGeom>
                                <a:ln w="9525" cap="flat" cmpd="sng">
                                  <a:solidFill>
                                    <a:srgbClr val="000000"/>
                                  </a:solidFill>
                                  <a:prstDash val="solid"/>
                                  <a:headEnd type="none" w="med" len="med"/>
                                  <a:tailEnd type="triangle" w="med" len="med"/>
                                </a:ln>
                              </wps:spPr>
                              <wps:bodyPr/>
                            </wps:wsp>
                            <wps:wsp>
                              <wps:cNvPr id="301" name="文本框 301"/>
                              <wps:cNvSpPr txBox="1"/>
                              <wps:spPr>
                                <a:xfrm>
                                  <a:off x="142875" y="4438015"/>
                                  <a:ext cx="1729105" cy="313690"/>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旋风除尘器+袋式除尘器</w:t>
                                    </w:r>
                                  </w:p>
                                </w:txbxContent>
                              </wps:txbx>
                              <wps:bodyPr upright="1"/>
                            </wps:wsp>
                            <wps:wsp>
                              <wps:cNvPr id="303" name="直接连接符 303"/>
                              <wps:cNvCnPr/>
                              <wps:spPr>
                                <a:xfrm flipV="1">
                                  <a:off x="1212215" y="4170045"/>
                                  <a:ext cx="0" cy="264795"/>
                                </a:xfrm>
                                <a:prstGeom prst="line">
                                  <a:avLst/>
                                </a:prstGeom>
                                <a:ln w="9525" cap="flat" cmpd="sng">
                                  <a:solidFill>
                                    <a:srgbClr val="000000"/>
                                  </a:solidFill>
                                  <a:prstDash val="solid"/>
                                  <a:headEnd type="none" w="med" len="med"/>
                                  <a:tailEnd type="triangle" w="med" len="med"/>
                                </a:ln>
                              </wps:spPr>
                              <wps:bodyPr/>
                            </wps:wsp>
                            <wps:wsp>
                              <wps:cNvPr id="304" name="文本框 304"/>
                              <wps:cNvSpPr txBox="1"/>
                              <wps:spPr>
                                <a:xfrm>
                                  <a:off x="725805" y="4156710"/>
                                  <a:ext cx="762000" cy="314325"/>
                                </a:xfrm>
                                <a:prstGeom prst="rect">
                                  <a:avLst/>
                                </a:prstGeom>
                                <a:noFill/>
                                <a:ln>
                                  <a:noFill/>
                                </a:ln>
                              </wps:spPr>
                              <wps:txbx>
                                <w:txbxContent>
                                  <w:p>
                                    <w:pPr>
                                      <w:jc w:val="center"/>
                                      <w:rPr>
                                        <w:vertAlign w:val="subscript"/>
                                      </w:rPr>
                                    </w:pPr>
                                    <w:r>
                                      <w:rPr>
                                        <w:rFonts w:hint="eastAsia"/>
                                      </w:rPr>
                                      <w:t>G</w:t>
                                    </w:r>
                                  </w:p>
                                </w:txbxContent>
                              </wps:txbx>
                              <wps:bodyPr upright="1"/>
                            </wps:wsp>
                            <wps:wsp>
                              <wps:cNvPr id="306" name="曲线连接符 198"/>
                              <wps:cNvCnPr/>
                              <wps:spPr>
                                <a:xfrm flipV="1">
                                  <a:off x="2830195" y="3578860"/>
                                  <a:ext cx="570230"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08" name="文本框 199"/>
                              <wps:cNvSpPr txBox="1"/>
                              <wps:spPr>
                                <a:xfrm>
                                  <a:off x="3275330" y="3432810"/>
                                  <a:ext cx="583565" cy="313690"/>
                                </a:xfrm>
                                <a:prstGeom prst="rect">
                                  <a:avLst/>
                                </a:prstGeom>
                                <a:noFill/>
                                <a:ln>
                                  <a:noFill/>
                                </a:ln>
                              </wps:spPr>
                              <wps:txbx>
                                <w:txbxContent>
                                  <w:p>
                                    <w:pPr>
                                      <w:jc w:val="center"/>
                                      <w:rPr>
                                        <w:rFonts w:hint="default" w:eastAsia="宋体"/>
                                        <w:color w:val="FF00FF"/>
                                        <w:vertAlign w:val="subscript"/>
                                        <w:lang w:val="en-US" w:eastAsia="zh-CN"/>
                                      </w:rPr>
                                    </w:pPr>
                                    <w:r>
                                      <w:rPr>
                                        <w:rFonts w:hint="eastAsia"/>
                                      </w:rPr>
                                      <w:t>S</w:t>
                                    </w:r>
                                    <w:r>
                                      <w:rPr>
                                        <w:rFonts w:hint="eastAsia"/>
                                        <w:lang w:eastAsia="zh-CN"/>
                                      </w:rPr>
                                      <w:t>、</w:t>
                                    </w:r>
                                    <w:r>
                                      <w:rPr>
                                        <w:rFonts w:hint="eastAsia"/>
                                        <w:lang w:val="en-US" w:eastAsia="zh-CN"/>
                                      </w:rPr>
                                      <w:t>N</w:t>
                                    </w:r>
                                  </w:p>
                                </w:txbxContent>
                              </wps:txbx>
                              <wps:bodyPr upright="1"/>
                            </wps:wsp>
                            <wps:wsp>
                              <wps:cNvPr id="309" name="曲线连接符 198"/>
                              <wps:cNvCnPr/>
                              <wps:spPr>
                                <a:xfrm flipV="1">
                                  <a:off x="2830195" y="4208145"/>
                                  <a:ext cx="570230"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10" name="文本框 199"/>
                              <wps:cNvSpPr txBox="1"/>
                              <wps:spPr>
                                <a:xfrm>
                                  <a:off x="3275330" y="4062095"/>
                                  <a:ext cx="583565" cy="313690"/>
                                </a:xfrm>
                                <a:prstGeom prst="rect">
                                  <a:avLst/>
                                </a:prstGeom>
                                <a:noFill/>
                                <a:ln>
                                  <a:noFill/>
                                </a:ln>
                              </wps:spPr>
                              <wps:txbx>
                                <w:txbxContent>
                                  <w:p>
                                    <w:pPr>
                                      <w:jc w:val="center"/>
                                      <w:rPr>
                                        <w:rFonts w:hint="default" w:eastAsia="宋体"/>
                                        <w:color w:val="FF00FF"/>
                                        <w:vertAlign w:val="subscript"/>
                                        <w:lang w:val="en-US" w:eastAsia="zh-CN"/>
                                      </w:rPr>
                                    </w:pPr>
                                    <w:r>
                                      <w:rPr>
                                        <w:rFonts w:hint="eastAsia"/>
                                        <w:lang w:val="en-US" w:eastAsia="zh-CN"/>
                                      </w:rPr>
                                      <w:t>N</w:t>
                                    </w:r>
                                  </w:p>
                                </w:txbxContent>
                              </wps:txbx>
                              <wps:bodyPr upright="1"/>
                            </wps:wsp>
                            <wps:wsp>
                              <wps:cNvPr id="313" name="直接连接符 313"/>
                              <wps:cNvCnPr/>
                              <wps:spPr>
                                <a:xfrm flipV="1">
                                  <a:off x="4117340" y="2731770"/>
                                  <a:ext cx="0" cy="2451735"/>
                                </a:xfrm>
                                <a:prstGeom prst="line">
                                  <a:avLst/>
                                </a:prstGeom>
                                <a:ln w="9525" cap="flat" cmpd="sng">
                                  <a:solidFill>
                                    <a:srgbClr val="000000"/>
                                  </a:solidFill>
                                  <a:prstDash val="solid"/>
                                  <a:headEnd type="none" w="med" len="med"/>
                                  <a:tailEnd type="triangle" w="med" len="med"/>
                                </a:ln>
                              </wps:spPr>
                              <wps:bodyPr/>
                            </wps:wsp>
                            <wps:wsp>
                              <wps:cNvPr id="314" name="文本框 170"/>
                              <wps:cNvSpPr txBox="1"/>
                              <wps:spPr>
                                <a:xfrm>
                                  <a:off x="3702050" y="4983480"/>
                                  <a:ext cx="448310" cy="247015"/>
                                </a:xfrm>
                                <a:prstGeom prst="rect">
                                  <a:avLst/>
                                </a:prstGeom>
                                <a:noFill/>
                                <a:ln>
                                  <a:noFill/>
                                </a:ln>
                              </wps:spPr>
                              <wps:txbx>
                                <w:txbxContent>
                                  <w:p>
                                    <w:pPr>
                                      <w:jc w:val="center"/>
                                      <w:rPr>
                                        <w:vertAlign w:val="subscript"/>
                                      </w:rPr>
                                    </w:pPr>
                                    <w:r>
                                      <w:rPr>
                                        <w:rFonts w:hint="eastAsia"/>
                                      </w:rPr>
                                      <w:t>W</w:t>
                                    </w:r>
                                  </w:p>
                                </w:txbxContent>
                              </wps:txbx>
                              <wps:bodyPr upright="1"/>
                            </wps:wsp>
                            <wps:wsp>
                              <wps:cNvPr id="315" name="文本框 170"/>
                              <wps:cNvSpPr txBox="1"/>
                              <wps:spPr>
                                <a:xfrm>
                                  <a:off x="3745865" y="4347210"/>
                                  <a:ext cx="448310" cy="247015"/>
                                </a:xfrm>
                                <a:prstGeom prst="rect">
                                  <a:avLst/>
                                </a:prstGeom>
                                <a:noFill/>
                                <a:ln>
                                  <a:noFill/>
                                </a:ln>
                              </wps:spPr>
                              <wps:txbx>
                                <w:txbxContent>
                                  <w:p>
                                    <w:pPr>
                                      <w:jc w:val="center"/>
                                      <w:rPr>
                                        <w:vertAlign w:val="subscript"/>
                                      </w:rPr>
                                    </w:pPr>
                                    <w:r>
                                      <w:rPr>
                                        <w:rFonts w:hint="eastAsia"/>
                                      </w:rPr>
                                      <w:t>W</w:t>
                                    </w:r>
                                  </w:p>
                                </w:txbxContent>
                              </wps:txbx>
                              <wps:bodyPr upright="1"/>
                            </wps:wsp>
                            <wps:wsp>
                              <wps:cNvPr id="316" name="曲线连接符 198"/>
                              <wps:cNvCnPr/>
                              <wps:spPr>
                                <a:xfrm flipV="1">
                                  <a:off x="2830195" y="4837430"/>
                                  <a:ext cx="570230"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17" name="文本框 199"/>
                              <wps:cNvSpPr txBox="1"/>
                              <wps:spPr>
                                <a:xfrm>
                                  <a:off x="3275330" y="4691380"/>
                                  <a:ext cx="583565" cy="313690"/>
                                </a:xfrm>
                                <a:prstGeom prst="rect">
                                  <a:avLst/>
                                </a:prstGeom>
                                <a:noFill/>
                                <a:ln>
                                  <a:noFill/>
                                </a:ln>
                              </wps:spPr>
                              <wps:txbx>
                                <w:txbxContent>
                                  <w:p>
                                    <w:pPr>
                                      <w:jc w:val="center"/>
                                      <w:rPr>
                                        <w:rFonts w:hint="default" w:eastAsia="宋体"/>
                                        <w:color w:val="FF00FF"/>
                                        <w:vertAlign w:val="subscript"/>
                                        <w:lang w:val="en-US" w:eastAsia="zh-CN"/>
                                      </w:rPr>
                                    </w:pPr>
                                    <w:r>
                                      <w:rPr>
                                        <w:rFonts w:hint="eastAsia"/>
                                        <w:lang w:val="en-US" w:eastAsia="zh-CN"/>
                                      </w:rPr>
                                      <w:t>N</w:t>
                                    </w:r>
                                  </w:p>
                                </w:txbxContent>
                              </wps:txbx>
                              <wps:bodyPr upright="1"/>
                            </wps:wsp>
                            <wps:wsp>
                              <wps:cNvPr id="442" name="文本框 442"/>
                              <wps:cNvSpPr txBox="1"/>
                              <wps:spPr>
                                <a:xfrm>
                                  <a:off x="4229100" y="3021330"/>
                                  <a:ext cx="785495" cy="711200"/>
                                </a:xfrm>
                                <a:prstGeom prst="rect">
                                  <a:avLst/>
                                </a:prstGeom>
                                <a:noFill/>
                                <a:ln>
                                  <a:noFill/>
                                </a:ln>
                              </wps:spPr>
                              <wps:txbx>
                                <w:txbxContent>
                                  <w:p>
                                    <w:pPr>
                                      <w:jc w:val="center"/>
                                    </w:pPr>
                                    <w:r>
                                      <w:rPr>
                                        <w:rFonts w:hint="eastAsia"/>
                                        <w:lang w:val="en-US" w:eastAsia="zh-CN"/>
                                      </w:rPr>
                                      <w:t>运至企业自有农用地灌溉</w:t>
                                    </w:r>
                                  </w:p>
                                </w:txbxContent>
                              </wps:txbx>
                              <wps:bodyPr upright="1"/>
                            </wps:wsp>
                            <wps:wsp>
                              <wps:cNvPr id="195" name="曲线连接符 198"/>
                              <wps:cNvCnPr/>
                              <wps:spPr>
                                <a:xfrm flipV="1">
                                  <a:off x="2896870" y="5515610"/>
                                  <a:ext cx="570230" cy="2286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97" name="文本框 197"/>
                              <wps:cNvSpPr txBox="1"/>
                              <wps:spPr>
                                <a:xfrm>
                                  <a:off x="3383915" y="5299075"/>
                                  <a:ext cx="1295400" cy="894080"/>
                                </a:xfrm>
                                <a:prstGeom prst="rect">
                                  <a:avLst/>
                                </a:prstGeom>
                                <a:noFill/>
                                <a:ln>
                                  <a:noFill/>
                                </a:ln>
                              </wps:spPr>
                              <wps:txbx>
                                <w:txbxContent>
                                  <w:p>
                                    <w:r>
                                      <w:rPr>
                                        <w:rFonts w:hint="eastAsia"/>
                                        <w:kern w:val="0"/>
                                        <w:szCs w:val="21"/>
                                      </w:rPr>
                                      <w:t>经布袋除尘器</w:t>
                                    </w:r>
                                    <w:r>
                                      <w:rPr>
                                        <w:rFonts w:hint="eastAsia"/>
                                        <w:kern w:val="0"/>
                                        <w:szCs w:val="21"/>
                                        <w:lang w:val="en-US" w:eastAsia="zh-CN"/>
                                      </w:rPr>
                                      <w:t>处理后经15m</w:t>
                                    </w:r>
                                    <w:r>
                                      <w:rPr>
                                        <w:rFonts w:hint="eastAsia"/>
                                        <w:kern w:val="0"/>
                                        <w:szCs w:val="21"/>
                                      </w:rPr>
                                      <w:t>高烟囱</w:t>
                                    </w:r>
                                    <w:r>
                                      <w:rPr>
                                        <w:rFonts w:hint="eastAsia"/>
                                        <w:kern w:val="0"/>
                                        <w:szCs w:val="21"/>
                                        <w:lang w:eastAsia="zh-CN"/>
                                      </w:rPr>
                                      <w:t>（</w:t>
                                    </w:r>
                                    <w:r>
                                      <w:rPr>
                                        <w:rFonts w:hint="eastAsia"/>
                                        <w:kern w:val="0"/>
                                        <w:szCs w:val="21"/>
                                        <w:lang w:val="en-US" w:eastAsia="zh-CN"/>
                                      </w:rPr>
                                      <w:t>DA002</w:t>
                                    </w:r>
                                    <w:r>
                                      <w:rPr>
                                        <w:rFonts w:hint="eastAsia"/>
                                        <w:kern w:val="0"/>
                                        <w:szCs w:val="21"/>
                                        <w:lang w:eastAsia="zh-CN"/>
                                      </w:rPr>
                                      <w:t>）</w:t>
                                    </w:r>
                                    <w:r>
                                      <w:rPr>
                                        <w:rFonts w:hint="eastAsia"/>
                                        <w:kern w:val="0"/>
                                        <w:szCs w:val="21"/>
                                      </w:rPr>
                                      <w:t>排出</w:t>
                                    </w:r>
                                  </w:p>
                                </w:txbxContent>
                              </wps:txbx>
                              <wps:bodyPr upright="1"/>
                            </wps:wsp>
                            <wps:wsp>
                              <wps:cNvPr id="205" name="文本框 205"/>
                              <wps:cNvSpPr txBox="1"/>
                              <wps:spPr>
                                <a:xfrm>
                                  <a:off x="2878455" y="5332730"/>
                                  <a:ext cx="762000" cy="314325"/>
                                </a:xfrm>
                                <a:prstGeom prst="rect">
                                  <a:avLst/>
                                </a:prstGeom>
                                <a:noFill/>
                                <a:ln>
                                  <a:noFill/>
                                </a:ln>
                              </wps:spPr>
                              <wps:txbx>
                                <w:txbxContent>
                                  <w:p>
                                    <w:pPr>
                                      <w:jc w:val="center"/>
                                      <w:rPr>
                                        <w:vertAlign w:val="subscript"/>
                                      </w:rPr>
                                    </w:pPr>
                                    <w:r>
                                      <w:rPr>
                                        <w:rFonts w:hint="eastAsia"/>
                                      </w:rPr>
                                      <w:t>G</w:t>
                                    </w:r>
                                  </w:p>
                                </w:txbxContent>
                              </wps:txbx>
                              <wps:bodyPr upright="1"/>
                            </wps:wsp>
                          </wpc:wpc>
                        </a:graphicData>
                      </a:graphic>
                    </wp:inline>
                  </w:drawing>
                </mc:Choice>
                <mc:Fallback>
                  <w:pict>
                    <v:group id="_x0000_s1026" o:spid="_x0000_s1026" o:spt="203" style="height:522.1pt;width:394.85pt;" coordsize="5014595,6630670" editas="canvas" o:gfxdata="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">
                      <o:lock v:ext="edit" aspectratio="f"/>
                      <v:shape id="_x0000_s1026" o:spid="_x0000_s1026" style="position:absolute;left:0;top:0;height:6630670;width:5014595;" filled="f" stroked="f" coordsize="21600,21600" o:gfxdata="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">
                        <v:fill on="f" focussize="0,0"/>
                        <v:stroke on="f"/>
                        <v:imagedata o:title=""/>
                        <o:lock v:ext="edit" aspectratio="t"/>
                      </v:shape>
                      <v:shape id="曲线连接符 155" o:spid="_x0000_s1026" o:spt="38" type="#_x0000_t38" style="position:absolute;left:2940685;top:458470;flip:y;height:228600;width:569595;"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tltq1gAAAAYBAAAPAAAAAAAA&#10;AAEAIAAAACIAAABkcnMvZG93bnJldi54bWxQSwECFAAUAAAACACHTuJAE/1DIRQCAADjAwAADgAA&#10;AAAAAAABACAAAAAlAQAAZHJzL2Uyb0RvYy54bWxQSwUGAAAAAAYABgBZAQAAqwUAAAAA&#10;" adj="10800">
                        <v:fill on="f" focussize="0,0"/>
                        <v:stroke color="#000000" joinstyle="round" dashstyle="dash" endarrow="block"/>
                        <v:imagedata o:title=""/>
                        <o:lock v:ext="edit" aspectratio="f"/>
                      </v:shape>
                      <v:shape id="文本框 156" o:spid="_x0000_s1026" o:spt="202" type="#_x0000_t202" style="position:absolute;left:3180080;top:321945;height:314325;width:76263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qPtdQAAAAGAQAADwAAAAAAAAABACAA&#10;AAAiAAAAZHJzL2Rvd25yZXYueG1sUEsBAhQAFAAAAAgAh07iQDGRjHCfAQAADg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S</w:t>
                              </w:r>
                            </w:p>
                          </w:txbxContent>
                        </v:textbox>
                      </v:shape>
                      <v:shape id="曲线连接符 162" o:spid="_x0000_s1026" o:spt="38" type="#_x0000_t38" style="position:absolute;left:2824480;top:1097280;flip:y;height:228600;width:569595;"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tltq1gAAAAYBAAAPAAAAAAAA&#10;AAEAIAAAACIAAABkcnMvZG93bnJldi54bWxQSwECFAAUAAAACACHTuJARG3T5RQCAADkAwAADgAA&#10;AAAAAAABACAAAAAlAQAAZHJzL2Uyb0RvYy54bWxQSwUGAAAAAAYABgBZAQAAqwUAAAAA&#10;" adj="10800">
                        <v:fill on="f" focussize="0,0"/>
                        <v:stroke color="#000000" joinstyle="round" dashstyle="dash" endarrow="block"/>
                        <v:imagedata o:title=""/>
                        <o:lock v:ext="edit" aspectratio="f"/>
                      </v:shape>
                      <v:shape id="文本框 163" o:spid="_x0000_s1026" o:spt="202" type="#_x0000_t202" style="position:absolute;left:3226435;top:959485;height:314960;width:76263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6j7XUAAAABgEAAA8AAAAAAAAAAQAg&#10;AAAAIgAAAGRycy9kb3ducmV2LnhtbFBLAQIUABQAAAAIAIdO4kBQRXwNoAEAAA4DAAAOAAAAAAAA&#10;AAEAIAAAACMBAABkcnMvZTJvRG9jLnhtbFBLBQYAAAAABgAGAFkBAAA1BQAAAAA=&#10;">
                        <v:fill on="f" focussize="0,0"/>
                        <v:stroke on="f"/>
                        <v:imagedata o:title=""/>
                        <o:lock v:ext="edit" aspectratio="f"/>
                        <v:textbox>
                          <w:txbxContent>
                            <w:p>
                              <w:pPr>
                                <w:jc w:val="center"/>
                                <w:rPr>
                                  <w:vertAlign w:val="subscript"/>
                                </w:rPr>
                              </w:pPr>
                              <w:r>
                                <w:rPr>
                                  <w:rFonts w:hint="eastAsia"/>
                                </w:rPr>
                                <w:t>N、S</w:t>
                              </w:r>
                            </w:p>
                          </w:txbxContent>
                        </v:textbox>
                      </v:shape>
                      <v:line id="直接连接符 166" o:spid="_x0000_s1026" o:spt="20" style="position:absolute;left:3253740;top:2030730;height:0;width:361950;" filled="f" stroked="t" coordsize="21600,21600" o:gfxdata="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ul7&#10;Z9kAAAAGAQAADwAAAAAAAAABACAAAAAiAAAAZHJzL2Rvd25yZXYueG1sUEsBAhQAFAAAAAgAh07i&#10;QPVDtpfoAQAAnAMAAA4AAAAAAAAAAQAgAAAAKAEAAGRycy9lMm9Eb2MueG1sUEsFBgAAAAAGAAYA&#10;WQEAAIIFAAAAAA==&#10;">
                        <v:fill on="f" focussize="0,0"/>
                        <v:stroke color="#000000" joinstyle="round" dashstyle="dash" endarrow="block"/>
                        <v:imagedata o:title=""/>
                        <o:lock v:ext="edit" aspectratio="f"/>
                      </v:line>
                      <v:shape id="文本框 167" o:spid="_x0000_s1026" o:spt="202" type="#_x0000_t202" style="position:absolute;left:3608070;top:1883410;height:314325;width:942340;" filled="f" stroked="t" coordsize="21600,21600" o:gfxdata="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V7dC1wAAAAYBAAAPAAAAAAAAAAEAIAAAACIAAABkcnMvZG93bnJldi54bWxQ&#10;SwECFAAUAAAACACHTuJAEEop7PgBAADNAwAADgAAAAAAAAABACAAAAAmAQAAZHJzL2Uyb0RvYy54&#10;bWxQSwUGAAAAAAYABgBZAQAAkAUAAAAA&#10;">
                        <v:fill on="f" focussize="0,0"/>
                        <v:stroke color="#000000" joinstyle="miter" dashstyle="dash"/>
                        <v:imagedata o:title=""/>
                        <o:lock v:ext="edit" aspectratio="f"/>
                        <v:textbox>
                          <w:txbxContent>
                            <w:p>
                              <w:pPr>
                                <w:jc w:val="center"/>
                              </w:pPr>
                              <w:r>
                                <w:rPr>
                                  <w:rFonts w:hint="eastAsia"/>
                                </w:rPr>
                                <w:t>循环沉清池</w:t>
                              </w:r>
                            </w:p>
                          </w:txbxContent>
                        </v:textbox>
                      </v:shape>
                      <v:shape id="曲线连接符 168" o:spid="_x0000_s1026" o:spt="38" type="#_x0000_t38" style="position:absolute;left:3938905;top:1762760;flip:y;height:227965;width:56896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tltq1gAAAAYBAAAPAAAAAAAA&#10;AAEAIAAAACIAAABkcnMvZG93bnJldi54bWxQSwECFAAUAAAACACHTuJASfuDIBQCAADkAwAADgAA&#10;AAAAAAABACAAAAAlAQAAZHJzL2Uyb0RvYy54bWxQSwUGAAAAAAYABgBZAQAAqwUAAAAA&#10;" adj="10800">
                        <v:fill on="f" focussize="0,0"/>
                        <v:stroke color="#000000" joinstyle="round" dashstyle="dash" endarrow="block"/>
                        <v:imagedata o:title=""/>
                        <o:lock v:ext="edit" aspectratio="f"/>
                      </v:shape>
                      <v:shape id="文本框 169" o:spid="_x0000_s1026" o:spt="202" type="#_x0000_t202" style="position:absolute;left:4248150;top:1619885;height:314325;width:63754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qPtdQAAAAGAQAADwAAAAAAAAABACAA&#10;AAAiAAAAZHJzL2Rvd25yZXYueG1sUEsBAhQAFAAAAAgAh07iQA8SQ5W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S</w:t>
                              </w:r>
                            </w:p>
                            <w:p>
                              <w:pPr>
                                <w:jc w:val="center"/>
                                <w:rPr>
                                  <w:vertAlign w:val="subscript"/>
                                </w:rPr>
                              </w:pPr>
                            </w:p>
                            <w:p/>
                          </w:txbxContent>
                        </v:textbox>
                      </v:shape>
                      <v:shape id="文本框 170" o:spid="_x0000_s1026" o:spt="202" type="#_x0000_t202" style="position:absolute;left:4549775;top:1691640;height:195580;width:44831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O6j7XUAAAABgEAAA8AAAAAAAAAAQAgAAAA&#10;IgAAAGRycy9kb3ducmV2LnhtbFBLAQIUABQAAAAIAIdO4kAG5GuDnQEAAA8DAAAOAAAAAAAAAAEA&#10;IAAAACMBAABkcnMvZTJvRG9jLnhtbFBLBQYAAAAABgAGAFkBAAAyBQAAAAA=&#10;">
                        <v:fill on="f" focussize="0,0"/>
                        <v:stroke on="f"/>
                        <v:imagedata o:title=""/>
                        <o:lock v:ext="edit" aspectratio="f"/>
                        <v:textbox>
                          <w:txbxContent>
                            <w:p>
                              <w:pPr>
                                <w:jc w:val="center"/>
                                <w:rPr>
                                  <w:vertAlign w:val="subscript"/>
                                </w:rPr>
                              </w:pPr>
                              <w:r>
                                <w:rPr>
                                  <w:rFonts w:hint="eastAsia"/>
                                </w:rPr>
                                <w:t>W</w:t>
                              </w:r>
                            </w:p>
                          </w:txbxContent>
                        </v:textbox>
                      </v:shape>
                      <v:shape id="文本框 189" o:spid="_x0000_s1026" o:spt="202" type="#_x0000_t202" style="position:absolute;left:3488055;top:2408555;height:314325;width:1515110;" filled="f" stroked="t" coordsize="21600,21600" o:gfxdata="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NXt0LXAAAABgEAAA8AAAAAAAAAAQAgAAAAIgAAAGRycy9kb3ducmV2Lnht&#10;bFBLAQIUABQAAAAIAIdO4kBoAV6f+gEAAM4DAAAOAAAAAAAAAAEAIAAAACYBAABkcnMvZTJvRG9j&#10;LnhtbFBLBQYAAAAABgAGAFkBAACSBQAAAAA=&#10;">
                        <v:fill on="f" focussize="0,0"/>
                        <v:stroke color="#000000" joinstyle="miter" dashstyle="dash"/>
                        <v:imagedata o:title=""/>
                        <o:lock v:ext="edit" aspectratio="f"/>
                        <v:textbox>
                          <w:txbxContent>
                            <w:p>
                              <w:pPr>
                                <w:jc w:val="center"/>
                                <w:rPr>
                                  <w:rFonts w:hint="eastAsia" w:eastAsia="宋体"/>
                                  <w:lang w:val="en-US" w:eastAsia="zh-CN"/>
                                </w:rPr>
                              </w:pPr>
                              <w:r>
                                <w:rPr>
                                  <w:rFonts w:hint="eastAsia"/>
                                  <w:lang w:val="en-US" w:eastAsia="zh-CN"/>
                                </w:rPr>
                                <w:t>污水处理站</w:t>
                              </w:r>
                            </w:p>
                          </w:txbxContent>
                        </v:textbox>
                      </v:shape>
                      <v:shape id="文本框 193" o:spid="_x0000_s1026" o:spt="202" type="#_x0000_t202" style="position:absolute;left:3844925;top:2148840;height:314325;width:76136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6j7XUAAAABgEAAA8AAAAAAAAAAQAg&#10;AAAAIgAAAGRycy9kb3ducmV2LnhtbFBLAQIUABQAAAAIAIdO4kBH8F2uoAEAAA8DAAAOAAAAAAAA&#10;AAEAIAAAACMBAABkcnMvZTJvRG9jLnhtbFBLBQYAAAAABgAGAFkBAAA1BQAAAAA=&#10;">
                        <v:fill on="f" focussize="0,0"/>
                        <v:stroke on="f"/>
                        <v:imagedata o:title=""/>
                        <o:lock v:ext="edit" aspectratio="f"/>
                        <v:textbox>
                          <w:txbxContent>
                            <w:p>
                              <w:pPr>
                                <w:jc w:val="center"/>
                                <w:rPr>
                                  <w:vertAlign w:val="subscript"/>
                                </w:rPr>
                              </w:pPr>
                              <w:r>
                                <w:rPr>
                                  <w:rFonts w:hint="eastAsia"/>
                                </w:rPr>
                                <w:t>W</w:t>
                              </w:r>
                            </w:p>
                          </w:txbxContent>
                        </v:textbox>
                      </v:shape>
                      <v:shape id="曲线连接符 198" o:spid="_x0000_s1026" o:spt="38" type="#_x0000_t38" style="position:absolute;left:2830195;top:3001010;flip:y;height:228600;width:57023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i2W2rWAAAABgEAAA8AAAAAAAAA&#10;AQAgAAAAIgAAAGRycy9kb3ducmV2LnhtbFBLAQIUABQAAAAIAIdO4kCIlA8eEwIAAOQDAAAOAAAA&#10;AAAAAAEAIAAAACUBAABkcnMvZTJvRG9jLnhtbFBLBQYAAAAABgAGAFkBAACqBQAAAAA=&#10;" adj="10800">
                        <v:fill on="f" focussize="0,0"/>
                        <v:stroke color="#000000" joinstyle="round" dashstyle="dash" endarrow="block"/>
                        <v:imagedata o:title=""/>
                        <o:lock v:ext="edit" aspectratio="f"/>
                      </v:shape>
                      <v:shape id="文本框 199" o:spid="_x0000_s1026" o:spt="202" type="#_x0000_t202" style="position:absolute;left:3275330;top:2854960;height:313690;width:79565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Duo+11AAAAAYBAAAPAAAAAAAAAAEA&#10;IAAAACIAAABkcnMvZG93bnJldi54bWxQSwECFAAUAAAACACHTuJAxPQ3qKEBAAAPAwAADgAAAAAA&#10;AAABACAAAAAjAQAAZHJzL2Uyb0RvYy54bWxQSwUGAAAAAAYABgBZAQAANgUAAAAA&#10;">
                        <v:fill on="f" focussize="0,0"/>
                        <v:stroke on="f"/>
                        <v:imagedata o:title=""/>
                        <o:lock v:ext="edit" aspectratio="f"/>
                        <v:textbox>
                          <w:txbxContent>
                            <w:p>
                              <w:pPr>
                                <w:jc w:val="center"/>
                                <w:rPr>
                                  <w:rFonts w:hint="default" w:eastAsia="宋体"/>
                                  <w:color w:val="FF00FF"/>
                                  <w:vertAlign w:val="subscript"/>
                                  <w:lang w:val="en-US" w:eastAsia="zh-CN"/>
                                </w:rPr>
                              </w:pPr>
                              <w:r>
                                <w:rPr>
                                  <w:rFonts w:hint="eastAsia"/>
                                  <w:lang w:val="en-US" w:eastAsia="zh-CN"/>
                                </w:rPr>
                                <w:t>G、</w:t>
                              </w:r>
                              <w:r>
                                <w:rPr>
                                  <w:rFonts w:hint="eastAsia"/>
                                </w:rPr>
                                <w:t>S</w:t>
                              </w:r>
                              <w:r>
                                <w:rPr>
                                  <w:rFonts w:hint="eastAsia"/>
                                  <w:lang w:eastAsia="zh-CN"/>
                                </w:rPr>
                                <w:t>、</w:t>
                              </w:r>
                              <w:r>
                                <w:rPr>
                                  <w:rFonts w:hint="eastAsia"/>
                                  <w:lang w:val="en-US" w:eastAsia="zh-CN"/>
                                </w:rPr>
                                <w:t>N</w:t>
                              </w:r>
                            </w:p>
                          </w:txbxContent>
                        </v:textbox>
                      </v:shape>
                      <v:line id="直接连接符 268" o:spid="_x0000_s1026" o:spt="20" style="position:absolute;left:4107815;top:2188210;height:207645;width:10160;" filled="f" stroked="t" coordsize="21600,21600" o:gfxdata="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P&#10;54/YAAAABgEAAA8AAAAAAAAAAQAgAAAAIgAAAGRycy9kb3ducmV2LnhtbFBLAQIUABQAAAAIAIdO&#10;4kBZkqo+6gEAAKEDAAAOAAAAAAAAAAEAIAAAACcBAABkcnMvZTJvRG9jLnhtbFBLBQYAAAAABgAG&#10;AFkBAACDBQAAAAA=&#10;">
                        <v:fill on="f" focussize="0,0"/>
                        <v:stroke color="#000000" joinstyle="round" endarrow="block"/>
                        <v:imagedata o:title=""/>
                        <o:lock v:ext="edit" aspectratio="f"/>
                      </v:line>
                      <v:group id="_x0000_s1026" o:spid="_x0000_s1026" o:spt="203" style="position:absolute;left:40640;top:336550;height:6244590;width:4749165;" coordorigin="386,552" coordsize="7479,9834" o:gfxdata="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AAAAAGRycy9QSwECFAAUAAAACACHTuJA&#10;MyrhctcAAAAGAQAADwAAAAAAAAABACAAAAAiAAAAZHJzL2Rvd25yZXYueG1sUEsBAhQAFAAAAAgA&#10;h07iQIjK0fd9BQAACjcAAA4AAAAAAAAAAQAgAAAAJgEAAGRycy9lMm9Eb2MueG1sUEsFBgAAAAAG&#10;AAYAWQEAABUJAAAAAA==&#10;">
                        <o:lock v:ext="edit" aspectratio="f"/>
                        <v:line id="直接连接符 146" o:spid="_x0000_s1026" o:spt="20" style="position:absolute;left:4714;top:552;height:464;width:0;"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47" o:spid="_x0000_s1026" o:spt="202" type="#_x0000_t202" style="position:absolute;left:3963;top:1002;height:495;width:1484;" filled="f" stroked="t" coordsize="21600,21600" o:gfxdata="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FR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pPr>
                                <w:r>
                                  <w:rPr>
                                    <w:rFonts w:hint="eastAsia"/>
                                  </w:rPr>
                                  <w:t>人工初选</w:t>
                                </w:r>
                              </w:p>
                            </w:txbxContent>
                          </v:textbox>
                        </v:shape>
                        <v:line id="直接连接符 148" o:spid="_x0000_s1026" o:spt="20" style="position:absolute;left:4714;top:1497;height:463;width:1;"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49" o:spid="_x0000_s1026" o:spt="202" type="#_x0000_t202" style="position:absolute;left:3963;top:1976;height:496;width:1484;" filled="f" stroked="t" coordsize="21600,21600" o:gfxdata="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ZLv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pPr>
                                <w:r>
                                  <w:rPr>
                                    <w:rFonts w:hint="eastAsia"/>
                                  </w:rPr>
                                  <w:t>磨皮</w:t>
                                </w:r>
                              </w:p>
                            </w:txbxContent>
                          </v:textbox>
                        </v:shape>
                        <v:line id="直接连接符 150" o:spid="_x0000_s1026" o:spt="20" style="position:absolute;left:4714;top:2472;height:462;width:1;" filled="f" stroked="t" coordsize="21600,21600" o:gfxdata="UEsDBAoAAAAAAIdO4kAAAAAAAAAAAAAAAAAEAAAAZHJzL1BLAwQUAAAACACHTuJAI2Ulkb0AAADc&#10;AAAADwAAAGRycy9kb3ducmV2LnhtbEVPz2vCMBS+C/sfwhO8ado5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SW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51" o:spid="_x0000_s1026" o:spt="202" type="#_x0000_t202" style="position:absolute;left:3934;top:2966;height:495;width:1483;" filled="f" stroked="t" coordsize="21600,21600" o:gfxdata="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ofF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pPr>
                                <w:r>
                                  <w:rPr>
                                    <w:rFonts w:hint="eastAsia"/>
                                  </w:rPr>
                                  <w:t>清洗</w:t>
                                </w:r>
                              </w:p>
                            </w:txbxContent>
                          </v:textbox>
                        </v:shape>
                        <v:line id="直接连接符 152" o:spid="_x0000_s1026" o:spt="20" style="position:absolute;left:4714;top:3461;height:463;width:1;" filled="f" stroked="t" coordsize="21600,21600" o:gfxdata="UEsDBAoAAAAAAIdO4kAAAAAAAAAAAAAAAAAEAAAAZHJzL1BLAwQUAAAACACHTuJAWMq/Sr0AAADc&#10;AAAADwAAAGRycy9kb3ducmV2LnhtbEVPz2vCMBS+C/sfwhO8adrJ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r9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53" o:spid="_x0000_s1026" o:spt="202" type="#_x0000_t202" style="position:absolute;left:3963;top:3955;height:496;width:1484;" filled="f" stroked="t" coordsize="21600,21600" o:gfxdata="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WFz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磨粉</w:t>
                                </w:r>
                              </w:p>
                            </w:txbxContent>
                          </v:textbox>
                        </v:shape>
                        <v:line id="直接连接符 154" o:spid="_x0000_s1026" o:spt="20" style="position:absolute;left:4714;top:4452;height:463;width:1;" filled="f" stroked="t" coordsize="21600,21600" o:gfxdata="UEsDBAoAAAAAAIdO4kAAAAAAAAAAAAAAAAAEAAAAZHJzL1BLAwQUAAAACACHTuJAx1SEp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IS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61" o:spid="_x0000_s1026" o:spt="202" type="#_x0000_t202" style="position:absolute;left:3963;top:4936;height:438;width:1485;" filled="f" stroked="t" coordsize="21600,21600" o:gfxdata="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4nJ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筛分</w:t>
                                </w:r>
                              </w:p>
                            </w:txbxContent>
                          </v:textbox>
                        </v:shape>
                        <v:line id="直接连接符 166" o:spid="_x0000_s1026" o:spt="20" style="position:absolute;left:3293;top:7200;height:0;width:685;" filled="f" stroked="t" coordsize="21600,21600" o:gfxdata="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W4svQAA&#10;ANwAAAAPAAAAAAAAAAEAIAAAACIAAABkcnMvZG93bnJldi54bWxQSwECFAAUAAAACACHTuJAMy8F&#10;njsAAAA5AAAAEAAAAAAAAAABACAAAAAMAQAAZHJzL3NoYXBleG1sLnhtbFBLBQYAAAAABgAGAFsB&#10;AAC2AwAAAAA=&#10;">
                          <v:fill on="f" focussize="0,0"/>
                          <v:stroke weight="1pt" color="#000000 [3213]" joinstyle="round" endarrow="block"/>
                          <v:imagedata o:title=""/>
                          <o:lock v:ext="edit" aspectratio="f"/>
                        </v:line>
                        <v:line id="直接连接符 152" o:spid="_x0000_s1026" o:spt="20" style="position:absolute;left:4714;top:5416;height:463;width:1;" filled="f" stroked="t" coordsize="21600,21600" o:gfxdata="UEsDBAoAAAAAAIdO4kAAAAAAAAAAAAAAAAAEAAAAZHJzL1BLAwQUAAAACACHTuJA0F280bwAAADc&#10;AAAADwAAAGRycy9kb3ducmV2LnhtbEVPy4rCMBTdC/MP4Q6407SC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dvN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153" o:spid="_x0000_s1026" o:spt="202" type="#_x0000_t202" style="position:absolute;left:3963;top:5910;height:496;width:1484;" filled="f" stroked="t" coordsize="21600,21600" o:gfxdata="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Tld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除砂除泥</w:t>
                                </w:r>
                              </w:p>
                            </w:txbxContent>
                          </v:textbox>
                        </v:shape>
                        <v:line id="直接连接符 152" o:spid="_x0000_s1026" o:spt="20" style="position:absolute;left:4714;top:6421;height:463;width:1;"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3" o:spid="_x0000_s1026" o:spt="202" type="#_x0000_t202" style="position:absolute;left:3963;top:6915;height:496;width:1484;" filled="f" stroked="t" coordsize="21600,21600" o:gfxdata="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63pi/&#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浓缩精制</w:t>
                                </w:r>
                              </w:p>
                            </w:txbxContent>
                          </v:textbox>
                        </v:shape>
                        <v:line id="直接连接符 152" o:spid="_x0000_s1026" o:spt="20" style="position:absolute;left:4714;top:7400;height:463;width:1;"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3" o:spid="_x0000_s1026" o:spt="202" type="#_x0000_t202" style="position:absolute;left:3963;top:7894;height:497;width:1484;" filled="f" stroked="t" coordsize="21600,21600" o:gfxdata="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jSE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真空脱水</w:t>
                                </w:r>
                              </w:p>
                            </w:txbxContent>
                          </v:textbox>
                        </v:shape>
                        <v:line id="直接连接符 152" o:spid="_x0000_s1026" o:spt="20" style="position:absolute;left:4714;top:8404;height:463;width:1;"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53" o:spid="_x0000_s1026" o:spt="202" type="#_x0000_t202" style="position:absolute;left:3963;top:8898;height:496;width:1484;" filled="f" stroked="t" coordsize="21600,21600" o:gfxdata="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YTka/&#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rFonts w:hint="default"/>
                                    <w:lang w:val="en-US" w:eastAsia="zh-CN"/>
                                  </w:rPr>
                                </w:pPr>
                                <w:r>
                                  <w:rPr>
                                    <w:rFonts w:hint="default"/>
                                    <w:lang w:val="en-US" w:eastAsia="zh-CN"/>
                                  </w:rPr>
                                  <w:t>淀粉干燥塔</w:t>
                                </w:r>
                              </w:p>
                            </w:txbxContent>
                          </v:textbox>
                        </v:shape>
                        <v:line id="直接连接符 152" o:spid="_x0000_s1026" o:spt="20" style="position:absolute;left:4714;top:9396;height:463;width:1;" filled="f" stroked="t" coordsize="21600,21600" o:gfxdata="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3d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53" o:spid="_x0000_s1026" o:spt="202" type="#_x0000_t202" style="position:absolute;left:3963;top:9890;height:496;width:1484;" filled="f" stroked="t" coordsize="21600,21600" o:gfxdata="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t/r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包装入库</w:t>
                                </w:r>
                              </w:p>
                            </w:txbxContent>
                          </v:textbox>
                        </v:shape>
                        <v:line id="直接连接符 166" o:spid="_x0000_s1026" o:spt="20" style="position:absolute;left:3306;top:8153;height:0;width:672;" filled="f" stroked="t" coordsize="21600,21600" o:gfxdata="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SdjS/&#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line id="直接连接符 166" o:spid="_x0000_s1026" o:spt="20" style="position:absolute;left:386;top:8177;height:0;width:1021;" filled="f" stroked="t" coordsize="21600,21600" o:gfxdata="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GYpb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line id="直接连接符 166" o:spid="_x0000_s1026" o:spt="20" style="position:absolute;left:2877;top:9156;height:0;width:1128;" filled="f" stroked="t" coordsize="21600,21600" o:gfxdata="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gA0b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line id="直接连接符 150" o:spid="_x0000_s1026" o:spt="20" style="position:absolute;left:7864;top:4354;height:462;width:1;"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曲线连接符 168" o:spid="_x0000_s1026" o:spt="38" type="#_x0000_t38" style="position:absolute;left:4032885;top:2265680;flip:y;height:227965;width:56896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tltq1gAAAAYBAAAPAAAAAAAA&#10;AAEAIAAAACIAAABkcnMvZG93bnJldi54bWxQSwECFAAUAAAACACHTuJAT2T5aRQCAADkAwAADgAA&#10;AAAAAAABACAAAAAlAQAAZHJzL2Uyb0RvYy54bWxQSwUGAAAAAAYABgBZAQAAqwUAAAAA&#10;" adj="10800">
                        <v:fill on="f" focussize="0,0"/>
                        <v:stroke color="#000000" joinstyle="round" dashstyle="dash" endarrow="block"/>
                        <v:imagedata o:title=""/>
                        <o:lock v:ext="edit" aspectratio="f"/>
                      </v:shape>
                      <v:shape id="文本框 169" o:spid="_x0000_s1026" o:spt="202" type="#_x0000_t202" style="position:absolute;left:4274185;top:2114550;height:314325;width:63754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6j7XUAAAABgEAAA8AAAAAAAAAAQAg&#10;AAAAIgAAAGRycy9kb3ducmV2LnhtbFBLAQIUABQAAAAIAIdO4kAp7IsHoAEAAA8DAAAOAAAAAAAA&#10;AAEAIAAAACMBAABkcnMvZTJvRG9jLnhtbFBLBQYAAAAABgAGAFkBAAA1BQAAAAA=&#10;">
                        <v:fill on="f" focussize="0,0"/>
                        <v:stroke on="f"/>
                        <v:imagedata o:title=""/>
                        <o:lock v:ext="edit" aspectratio="f"/>
                        <v:textbox>
                          <w:txbxContent>
                            <w:p>
                              <w:pPr>
                                <w:jc w:val="center"/>
                                <w:rPr>
                                  <w:vertAlign w:val="subscript"/>
                                </w:rPr>
                              </w:pPr>
                              <w:r>
                                <w:rPr>
                                  <w:rFonts w:hint="eastAsia"/>
                                </w:rPr>
                                <w:t>S</w:t>
                              </w:r>
                            </w:p>
                            <w:p>
                              <w:pPr>
                                <w:jc w:val="center"/>
                                <w:rPr>
                                  <w:vertAlign w:val="subscript"/>
                                </w:rPr>
                              </w:pPr>
                            </w:p>
                            <w:p/>
                          </w:txbxContent>
                        </v:textbox>
                      </v:shape>
                      <v:shape id="文本框 156" o:spid="_x0000_s1026" o:spt="202" type="#_x0000_t202" style="position:absolute;left:2159000;top:58420;height:314325;width:145097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qPtdQAAAAGAQAADwAAAAAAAAABACAA&#10;AAAiAAAAZHJzL2Rvd25yZXYueG1sUEsBAhQAFAAAAAgAh07iQL6BaSifAQAADgMAAA4AAAAAAAAA&#10;AQAgAAAAIwEAAGRycy9lMm9Eb2MueG1sUEsFBgAAAAAGAAYAWQEAADQFAAAAAA==&#10;">
                        <v:fill on="f" focussize="0,0"/>
                        <v:stroke on="f"/>
                        <v:imagedata o:title=""/>
                        <o:lock v:ext="edit" aspectratio="f"/>
                        <v:textbox>
                          <w:txbxContent>
                            <w:p>
                              <w:pPr>
                                <w:jc w:val="center"/>
                                <w:rPr>
                                  <w:rFonts w:hint="default" w:eastAsia="宋体"/>
                                  <w:vertAlign w:val="subscript"/>
                                  <w:lang w:val="en-US" w:eastAsia="zh-CN"/>
                                </w:rPr>
                              </w:pPr>
                              <w:r>
                                <w:rPr>
                                  <w:rFonts w:hint="eastAsia"/>
                                  <w:lang w:val="en-US" w:eastAsia="zh-CN"/>
                                </w:rPr>
                                <w:t>土豆、红薯</w:t>
                              </w:r>
                            </w:p>
                          </w:txbxContent>
                        </v:textbox>
                      </v:shape>
                      <v:shape id="文本框 199" o:spid="_x0000_s1026" o:spt="202" type="#_x0000_t202" style="position:absolute;left:1710690;top:4292600;height:245110;width:7620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O6j7XUAAAABgEAAA8AAAAAAAAAAQAgAAAA&#10;IgAAAGRycy9kb3ducmV2LnhtbFBLAQIUABQAAAAIAIdO4kCenzxqnQEAAA8DAAAOAAAAAAAAAAEA&#10;IAAAACMBAABkcnMvZTJvRG9jLnhtbFBLBQYAAAAABgAGAFkBAAAyBQAAAAA=&#10;">
                        <v:fill on="f" focussize="0,0"/>
                        <v:stroke on="f"/>
                        <v:imagedata o:title=""/>
                        <o:lock v:ext="edit" aspectratio="f"/>
                        <v:textbox>
                          <w:txbxContent>
                            <w:p>
                              <w:pPr>
                                <w:jc w:val="center"/>
                                <w:rPr>
                                  <w:rFonts w:hint="eastAsia" w:eastAsia="宋体"/>
                                  <w:color w:val="FF00FF"/>
                                  <w:vertAlign w:val="subscript"/>
                                  <w:lang w:val="en-US" w:eastAsia="zh-CN"/>
                                </w:rPr>
                              </w:pPr>
                              <w:r>
                                <w:rPr>
                                  <w:rFonts w:hint="eastAsia"/>
                                  <w:lang w:val="en-US" w:eastAsia="zh-CN"/>
                                </w:rPr>
                                <w:t>水</w:t>
                              </w:r>
                            </w:p>
                          </w:txbxContent>
                        </v:textbox>
                      </v:shape>
                      <v:shape id="文本框 199" o:spid="_x0000_s1026" o:spt="202" type="#_x0000_t202" style="position:absolute;left:1735455;top:4940935;height:313690;width:7620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Duo+11AAAAAYBAAAPAAAAAAAAAAEA&#10;IAAAACIAAABkcnMvZG93bnJldi54bWxQSwECFAAUAAAACACHTuJAbC5sd6EBAAAPAwAADgAAAAAA&#10;AAABACAAAAAjAQAAZHJzL2Uyb0RvYy54bWxQSwUGAAAAAAYABgBZAQAANgUAAAAA&#10;">
                        <v:fill on="f" focussize="0,0"/>
                        <v:stroke on="f"/>
                        <v:imagedata o:title=""/>
                        <o:lock v:ext="edit" aspectratio="f"/>
                        <v:textbox>
                          <w:txbxContent>
                            <w:p>
                              <w:pPr>
                                <w:jc w:val="center"/>
                                <w:rPr>
                                  <w:rFonts w:hint="eastAsia" w:eastAsia="宋体"/>
                                  <w:color w:val="FF00FF"/>
                                  <w:vertAlign w:val="subscript"/>
                                  <w:lang w:val="en-US" w:eastAsia="zh-CN"/>
                                </w:rPr>
                              </w:pPr>
                              <w:r>
                                <w:rPr>
                                  <w:rFonts w:hint="eastAsia"/>
                                  <w:lang w:val="en-US" w:eastAsia="zh-CN"/>
                                </w:rPr>
                                <w:t>水</w:t>
                              </w:r>
                            </w:p>
                          </w:txbxContent>
                        </v:textbox>
                      </v:shape>
                      <v:shape id="_x0000_s1026" o:spid="_x0000_s1026" o:spt="202" type="#_x0000_t202" style="position:absolute;left:686435;top:5016500;height:313690;width:1033780;" filled="f" stroked="t" coordsize="21600,21600" o:gfxdata="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4Y8l7UAAAABgEAAA8AAAAAAAAAAQAgAAAAIgAAAGRycy9kb3ducmV2LnhtbFBL&#10;AQIUABQAAAAIAIdO4kDONJRC+gEAAM4DAAAOAAAAAAAAAAEAIAAAACMBAABkcnMvZTJvRG9jLnht&#10;bFBLBQYAAAAABgAGAFkBAACPBQAAAAA=&#10;">
                        <v:fill on="f" focussize="0,0"/>
                        <v:stroke color="#000000" joinstyle="miter"/>
                        <v:imagedata o:title=""/>
                        <o:lock v:ext="edit" aspectratio="f"/>
                        <v:textbox>
                          <w:txbxContent>
                            <w:p>
                              <w:pPr>
                                <w:jc w:val="center"/>
                                <w:rPr>
                                  <w:rFonts w:hint="eastAsia"/>
                                </w:rPr>
                              </w:pPr>
                              <w:r>
                                <w:rPr>
                                  <w:rFonts w:hint="eastAsia"/>
                                  <w:lang w:val="en-US" w:eastAsia="zh-CN"/>
                                </w:rPr>
                                <w:t>生物质燃烧机</w:t>
                              </w:r>
                            </w:p>
                          </w:txbxContent>
                        </v:textbox>
                      </v:shape>
                      <v:shape id="_x0000_s1026" o:spid="_x0000_s1026" o:spt="202" type="#_x0000_t202" style="position:absolute;left:687070;top:5625465;height:314325;width:942975;" filled="f" stroked="t" coordsize="21600,21600" o:gfxdata="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4Y8l7UAAAABgEAAA8AAAAAAAAAAQAgAAAAIgAAAGRycy9kb3ducmV2LnhtbFBL&#10;AQIUABQAAAAIAIdO4kAI14Mg+gEAAM0DAAAOAAAAAAAAAAEAIAAAACMBAABkcnMvZTJvRG9jLnht&#10;bFBLBQYAAAAABgAGAFkBAACPBQAAAAA=&#10;">
                        <v:fill on="f" focussize="0,0"/>
                        <v:stroke color="#000000" joinstyle="miter"/>
                        <v:imagedata o:title=""/>
                        <o:lock v:ext="edit" aspectratio="f"/>
                        <v:textbox>
                          <w:txbxContent>
                            <w:p>
                              <w:pPr>
                                <w:jc w:val="center"/>
                                <w:rPr>
                                  <w:rFonts w:hint="eastAsia"/>
                                </w:rPr>
                              </w:pPr>
                              <w:r>
                                <w:rPr>
                                  <w:rFonts w:hint="eastAsia"/>
                                </w:rPr>
                                <w:t>热交换器</w:t>
                              </w:r>
                            </w:p>
                          </w:txbxContent>
                        </v:textbox>
                      </v:shape>
                      <v:shape id="_x0000_s1026" o:spid="_x0000_s1026" o:spt="202" type="#_x0000_t202" style="position:absolute;left:1000125;top:5342255;height:314325;width:76263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O6j7XUAAAABgEAAA8AAAAAAAAAAQAgAAAA&#10;IgAAAGRycy9kb3ducmV2LnhtbFBLAQIUABQAAAAIAIdO4kALR4TXnQEAAA8DAAAOAAAAAAAAAAEA&#10;IAAAACMBAABkcnMvZTJvRG9jLnhtbFBLBQYAAAAABgAGAFkBAAAyBQAAAAA=&#10;">
                        <v:fill on="f" focussize="0,0"/>
                        <v:stroke on="f"/>
                        <v:imagedata o:title=""/>
                        <o:lock v:ext="edit" aspectratio="f"/>
                        <v:textbox>
                          <w:txbxContent>
                            <w:p>
                              <w:pPr>
                                <w:jc w:val="center"/>
                                <w:rPr>
                                  <w:vertAlign w:val="subscript"/>
                                </w:rPr>
                              </w:pPr>
                              <w:r>
                                <w:rPr>
                                  <w:rFonts w:hint="eastAsia"/>
                                </w:rPr>
                                <w:t>水蒸气</w:t>
                              </w:r>
                            </w:p>
                          </w:txbxContent>
                        </v:textbox>
                      </v:shape>
                      <v:shape id="_x0000_s1026" o:spid="_x0000_s1026" o:spt="202" type="#_x0000_t202" style="position:absolute;left:1518285;top:5537835;height:314960;width:7620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uo+11AAAAAYBAAAPAAAAAAAAAAEAIAAA&#10;ACIAAABkcnMvZG93bnJldi54bWxQSwECFAAUAAAACACHTuJA1HLTpp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热气</w:t>
                              </w:r>
                            </w:p>
                          </w:txbxContent>
                        </v:textbox>
                      </v:shape>
                      <v:shape id="_x0000_s1026" o:spid="_x0000_s1026" o:spt="202" type="#_x0000_t202" style="position:absolute;left:0;top:4940300;height:316230;width:76263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Duo+11AAAAAYBAAAPAAAAAAAAAAEAIAAAACIA&#10;AABkcnMvZG93bnJldi54bWxQSwECFAAUAAAACACHTuJA5A61sJsBAAAJAwAADgAAAAAAAAABACAA&#10;AAAjAQAAZHJzL2Uyb0RvYy54bWxQSwUGAAAAAAYABgBZAQAAMAUAAAAA&#10;">
                        <v:fill on="f" focussize="0,0"/>
                        <v:stroke on="f"/>
                        <v:imagedata o:title=""/>
                        <o:lock v:ext="edit" aspectratio="f"/>
                        <v:textbox>
                          <w:txbxContent>
                            <w:p>
                              <w:pPr>
                                <w:jc w:val="center"/>
                                <w:rPr>
                                  <w:vertAlign w:val="subscript"/>
                                </w:rPr>
                              </w:pPr>
                              <w:r>
                                <w:rPr>
                                  <w:rFonts w:hint="eastAsia"/>
                                </w:rPr>
                                <w:t>软化水</w:t>
                              </w:r>
                            </w:p>
                          </w:txbxContent>
                        </v:textbox>
                      </v:shape>
                      <v:shape id="_x0000_s1026" o:spid="_x0000_s1026" o:spt="202" type="#_x0000_t202" style="position:absolute;left:725805;top:4751705;height:314325;width:7620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O6j7XUAAAABgEAAA8AAAAAAAAAAQAgAAAA&#10;IgAAAGRycy9kb3ducmV2LnhtbFBLAQIUABQAAAAIAIdO4kDoeEFHnQEAAA4DAAAOAAAAAAAAAAEA&#10;IAAAACMBAABkcnMvZTJvRG9jLnhtbFBLBQYAAAAABgAGAFkBAAAyBQAAAAA=&#10;">
                        <v:fill on="f" focussize="0,0"/>
                        <v:stroke on="f"/>
                        <v:imagedata o:title=""/>
                        <o:lock v:ext="edit" aspectratio="f"/>
                        <v:textbox>
                          <w:txbxContent>
                            <w:p>
                              <w:pPr>
                                <w:jc w:val="center"/>
                                <w:rPr>
                                  <w:vertAlign w:val="subscript"/>
                                </w:rPr>
                              </w:pPr>
                              <w:r>
                                <w:rPr>
                                  <w:rFonts w:hint="eastAsia"/>
                                </w:rPr>
                                <w:t>G</w:t>
                              </w:r>
                            </w:p>
                          </w:txbxContent>
                        </v:textbox>
                      </v:shape>
                      <v:shape id="_x0000_s1026" o:spid="_x0000_s1026" o:spt="202" type="#_x0000_t202" style="position:absolute;left:212725;top:3870325;height:313690;width:191262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uo+11AAAAAYBAAAPAAAAAAAAAAEAIAAA&#10;ACIAAABkcnMvZG93bnJldi54bWxQSwECFAAUAAAACACHTuJADHZgXZ4BAAAPAwAADgAAAAAAAAAB&#10;ACAAAAAjAQAAZHJzL2Uyb0RvYy54bWxQSwUGAAAAAAYABgBZAQAAMwUAAAAA&#10;">
                        <v:fill on="f" focussize="0,0"/>
                        <v:stroke on="f"/>
                        <v:imagedata o:title=""/>
                        <o:lock v:ext="edit" aspectratio="f"/>
                        <v:textbox>
                          <w:txbxContent>
                            <w:p>
                              <w:r>
                                <w:rPr>
                                  <w:rFonts w:hint="eastAsia"/>
                                  <w:kern w:val="0"/>
                                  <w:szCs w:val="21"/>
                                </w:rPr>
                                <w:t>经</w:t>
                              </w:r>
                              <w:r>
                                <w:rPr>
                                  <w:rFonts w:hint="eastAsia"/>
                                  <w:kern w:val="0"/>
                                  <w:szCs w:val="21"/>
                                  <w:lang w:val="en-US" w:eastAsia="zh-CN"/>
                                </w:rPr>
                                <w:t>30m</w:t>
                              </w:r>
                              <w:r>
                                <w:rPr>
                                  <w:rFonts w:hint="eastAsia"/>
                                  <w:kern w:val="0"/>
                                  <w:szCs w:val="21"/>
                                </w:rPr>
                                <w:t>高烟囱</w:t>
                              </w:r>
                              <w:r>
                                <w:rPr>
                                  <w:rFonts w:hint="eastAsia"/>
                                  <w:kern w:val="0"/>
                                  <w:szCs w:val="21"/>
                                  <w:lang w:eastAsia="zh-CN"/>
                                </w:rPr>
                                <w:t>（</w:t>
                              </w:r>
                              <w:r>
                                <w:rPr>
                                  <w:rFonts w:hint="eastAsia"/>
                                  <w:kern w:val="0"/>
                                  <w:szCs w:val="21"/>
                                  <w:lang w:val="en-US" w:eastAsia="zh-CN"/>
                                </w:rPr>
                                <w:t>DA001</w:t>
                              </w:r>
                              <w:r>
                                <w:rPr>
                                  <w:rFonts w:hint="eastAsia"/>
                                  <w:kern w:val="0"/>
                                  <w:szCs w:val="21"/>
                                  <w:lang w:eastAsia="zh-CN"/>
                                </w:rPr>
                                <w:t>）</w:t>
                              </w:r>
                              <w:r>
                                <w:rPr>
                                  <w:rFonts w:hint="eastAsia"/>
                                  <w:kern w:val="0"/>
                                  <w:szCs w:val="21"/>
                                </w:rPr>
                                <w:t>排出</w:t>
                              </w:r>
                            </w:p>
                          </w:txbxContent>
                        </v:textbox>
                      </v:shape>
                      <v:line id="_x0000_s1026" o:spid="_x0000_s1026" o:spt="20" style="position:absolute;left:1127125;top:5327015;flip:y;height:264795;width:0;" filled="f" stroked="t" coordsize="21600,21600" o:gfxdata="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NALGtcAAAAGAQAADwAAAAAAAAABACAAAAAiAAAAZHJzL2Rvd25yZXYueG1sUEsBAhQAFAAA&#10;AAgAh07iQIMGQejwAQAApwMAAA4AAAAAAAAAAQAgAAAAJgEAAGRycy9lMm9Eb2MueG1sUEsFBgAA&#10;AAAGAAYAWQEAAIgFAAAAAA==&#10;">
                        <v:fill on="f" focussize="0,0"/>
                        <v:stroke color="#000000" joinstyle="round" endarrow="block"/>
                        <v:imagedata o:title=""/>
                        <o:lock v:ext="edit" aspectratio="f"/>
                      </v:line>
                      <v:line id="_x0000_s1026" o:spid="_x0000_s1026" o:spt="20" style="position:absolute;left:1212215;top:4748530;flip:y;height:264795;width:0;" filled="f" stroked="t" coordsize="21600,21600" o:gfxdata="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NALGtcAAAAGAQAADwAAAAAAAAABACAAAAAiAAAAZHJzL2Rvd25yZXYueG1sUEsBAhQAFAAAAAgA&#10;h07iQGPlvpbtAQAApwMAAA4AAAAAAAAAAQAgAAAAJgEAAGRycy9lMm9Eb2MueG1sUEsFBgAAAAAG&#10;AAYAWQEAAIUFAAAAAA==&#10;">
                        <v:fill on="f" focussize="0,0"/>
                        <v:stroke color="#000000" joinstyle="round" endarrow="block"/>
                        <v:imagedata o:title=""/>
                        <o:lock v:ext="edit" aspectratio="f"/>
                      </v:line>
                      <v:shape id="_x0000_s1026" o:spid="_x0000_s1026" o:spt="202" type="#_x0000_t202" style="position:absolute;left:142875;top:4438015;height:313690;width:1729105;" filled="f" stroked="t" coordsize="21600,21600" o:gfxdata="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hjyXtQAAAAGAQAADwAAAAAAAAABACAAAAAiAAAAZHJzL2Rvd25yZXYueG1sUEsB&#10;AhQAFAAAAAgAh07iQGg6xv35AQAAzgMAAA4AAAAAAAAAAQAgAAAAIwEAAGRycy9lMm9Eb2MueG1s&#10;UEsFBgAAAAAGAAYAWQEAAI4FAAAAAA==&#10;">
                        <v:fill on="f"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旋风除尘器+袋式除尘器</w:t>
                              </w:r>
                            </w:p>
                          </w:txbxContent>
                        </v:textbox>
                      </v:shape>
                      <v:line id="_x0000_s1026" o:spid="_x0000_s1026" o:spt="20" style="position:absolute;left:1212215;top:4170045;flip:y;height:264795;width:0;" filled="f" stroked="t" coordsize="21600,21600" o:gfxdata="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jQCxrXAAAABgEAAA8AAAAAAAAAAQAgAAAAIgAAAGRycy9kb3ducmV2LnhtbFBLAQIUABQA&#10;AAAIAIdO4kDc38HG8QEAAKc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725805;top:4156710;height:314325;width:7620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7qPtdQAAAAGAQAADwAAAAAAAAABACAAAAAi&#10;AAAAZHJzL2Rvd25yZXYueG1sUEsBAhQAFAAAAAgAh07iQEm3taicAQAADgMAAA4AAAAAAAAAAQAg&#10;AAAAIwEAAGRycy9lMm9Eb2MueG1sUEsFBgAAAAAGAAYAWQEAADEFAAAAAA==&#10;">
                        <v:fill on="f" focussize="0,0"/>
                        <v:stroke on="f"/>
                        <v:imagedata o:title=""/>
                        <o:lock v:ext="edit" aspectratio="f"/>
                        <v:textbox>
                          <w:txbxContent>
                            <w:p>
                              <w:pPr>
                                <w:jc w:val="center"/>
                                <w:rPr>
                                  <w:vertAlign w:val="subscript"/>
                                </w:rPr>
                              </w:pPr>
                              <w:r>
                                <w:rPr>
                                  <w:rFonts w:hint="eastAsia"/>
                                </w:rPr>
                                <w:t>G</w:t>
                              </w:r>
                            </w:p>
                          </w:txbxContent>
                        </v:textbox>
                      </v:shape>
                      <v:shape id="曲线连接符 198" o:spid="_x0000_s1026" o:spt="38" type="#_x0000_t38" style="position:absolute;left:2830195;top:3578860;flip:y;height:228600;width:57023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tltq1gAAAAYBAAAPAAAAAAAA&#10;AAEAIAAAACIAAABkcnMvZG93bnJldi54bWxQSwECFAAUAAAACACHTuJA+mkUFRQCAADkAwAADgAA&#10;AAAAAAABACAAAAAlAQAAZHJzL2Uyb0RvYy54bWxQSwUGAAAAAAYABgBZAQAAqwUAAAAA&#10;" adj="10800">
                        <v:fill on="f" focussize="0,0"/>
                        <v:stroke color="#000000" joinstyle="round" dashstyle="dash" endarrow="block"/>
                        <v:imagedata o:title=""/>
                        <o:lock v:ext="edit" aspectratio="f"/>
                      </v:shape>
                      <v:shape id="文本框 199" o:spid="_x0000_s1026" o:spt="202" type="#_x0000_t202" style="position:absolute;left:3275330;top:3432810;height:313690;width:58356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qPtdQAAAAGAQAADwAAAAAAAAABACAA&#10;AAAiAAAAZHJzL2Rvd25yZXYueG1sUEsBAhQAFAAAAAgAh07iQCOqhIOfAQAADwMAAA4AAAAAAAAA&#10;AQAgAAAAIwEAAGRycy9lMm9Eb2MueG1sUEsFBgAAAAAGAAYAWQEAADQFAAAAAA==&#10;">
                        <v:fill on="f" focussize="0,0"/>
                        <v:stroke on="f"/>
                        <v:imagedata o:title=""/>
                        <o:lock v:ext="edit" aspectratio="f"/>
                        <v:textbox>
                          <w:txbxContent>
                            <w:p>
                              <w:pPr>
                                <w:jc w:val="center"/>
                                <w:rPr>
                                  <w:rFonts w:hint="default" w:eastAsia="宋体"/>
                                  <w:color w:val="FF00FF"/>
                                  <w:vertAlign w:val="subscript"/>
                                  <w:lang w:val="en-US" w:eastAsia="zh-CN"/>
                                </w:rPr>
                              </w:pPr>
                              <w:r>
                                <w:rPr>
                                  <w:rFonts w:hint="eastAsia"/>
                                </w:rPr>
                                <w:t>S</w:t>
                              </w:r>
                              <w:r>
                                <w:rPr>
                                  <w:rFonts w:hint="eastAsia"/>
                                  <w:lang w:eastAsia="zh-CN"/>
                                </w:rPr>
                                <w:t>、</w:t>
                              </w:r>
                              <w:r>
                                <w:rPr>
                                  <w:rFonts w:hint="eastAsia"/>
                                  <w:lang w:val="en-US" w:eastAsia="zh-CN"/>
                                </w:rPr>
                                <w:t>N</w:t>
                              </w:r>
                            </w:p>
                          </w:txbxContent>
                        </v:textbox>
                      </v:shape>
                      <v:shape id="曲线连接符 198" o:spid="_x0000_s1026" o:spt="38" type="#_x0000_t38" style="position:absolute;left:2830195;top:4208145;flip:y;height:228600;width:57023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tltq1gAAAAYBAAAPAAAA&#10;AAAAAAEAIAAAACIAAABkcnMvZG93bnJldi54bWxQSwECFAAUAAAACACHTuJAmoXx8xcCAADkAwAA&#10;DgAAAAAAAAABACAAAAAlAQAAZHJzL2Uyb0RvYy54bWxQSwUGAAAAAAYABgBZAQAArgUAAAAA&#10;" adj="10800">
                        <v:fill on="f" focussize="0,0"/>
                        <v:stroke color="#000000" joinstyle="round" dashstyle="dash" endarrow="block"/>
                        <v:imagedata o:title=""/>
                        <o:lock v:ext="edit" aspectratio="f"/>
                      </v:shape>
                      <v:shape id="文本框 199" o:spid="_x0000_s1026" o:spt="202" type="#_x0000_t202" style="position:absolute;left:3275330;top:4062095;height:313690;width:58356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Duo+11AAAAAYBAAAPAAAAAAAAAAEA&#10;IAAAACIAAABkcnMvZG93bnJldi54bWxQSwECFAAUAAAACACHTuJA/yIMKqEBAAAPAwAADgAAAAAA&#10;AAABACAAAAAjAQAAZHJzL2Uyb0RvYy54bWxQSwUGAAAAAAYABgBZAQAANgUAAAAA&#10;">
                        <v:fill on="f" focussize="0,0"/>
                        <v:stroke on="f"/>
                        <v:imagedata o:title=""/>
                        <o:lock v:ext="edit" aspectratio="f"/>
                        <v:textbox>
                          <w:txbxContent>
                            <w:p>
                              <w:pPr>
                                <w:jc w:val="center"/>
                                <w:rPr>
                                  <w:rFonts w:hint="default" w:eastAsia="宋体"/>
                                  <w:color w:val="FF00FF"/>
                                  <w:vertAlign w:val="subscript"/>
                                  <w:lang w:val="en-US" w:eastAsia="zh-CN"/>
                                </w:rPr>
                              </w:pPr>
                              <w:r>
                                <w:rPr>
                                  <w:rFonts w:hint="eastAsia"/>
                                  <w:lang w:val="en-US" w:eastAsia="zh-CN"/>
                                </w:rPr>
                                <w:t>N</w:t>
                              </w:r>
                            </w:p>
                          </w:txbxContent>
                        </v:textbox>
                      </v:shape>
                      <v:line id="_x0000_s1026" o:spid="_x0000_s1026" o:spt="20" style="position:absolute;left:4117340;top:2731770;flip:y;height:2451735;width:0;" filled="f" stroked="t" coordsize="21600,21600" o:gfxdata="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I&#10;0Asa1wAAAAYBAAAPAAAAAAAAAAEAIAAAACIAAABkcnMvZG93bnJldi54bWxQSwECFAAUAAAACACH&#10;TuJAm24J1ewBAACoAwAADgAAAAAAAAABACAAAAAmAQAAZHJzL2Uyb0RvYy54bWxQSwUGAAAAAAYA&#10;BgBZAQAAhAUAAAAA&#10;">
                        <v:fill on="f" focussize="0,0"/>
                        <v:stroke color="#000000" joinstyle="round" endarrow="block"/>
                        <v:imagedata o:title=""/>
                        <o:lock v:ext="edit" aspectratio="f"/>
                      </v:line>
                      <v:shape id="文本框 170" o:spid="_x0000_s1026" o:spt="202" type="#_x0000_t202" style="position:absolute;left:3702050;top:4983480;height:247015;width:44831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7qPtdQAAAAGAQAADwAAAAAAAAABACAA&#10;AAAiAAAAZHJzL2Rvd25yZXYueG1sUEsBAhQAFAAAAAgAh07iQGoViOWfAQAADwMAAA4AAAAAAAAA&#10;AQAgAAAAIwEAAGRycy9lMm9Eb2MueG1sUEsFBgAAAAAGAAYAWQEAADQFAAAAAA==&#10;">
                        <v:fill on="f" focussize="0,0"/>
                        <v:stroke on="f"/>
                        <v:imagedata o:title=""/>
                        <o:lock v:ext="edit" aspectratio="f"/>
                        <v:textbox>
                          <w:txbxContent>
                            <w:p>
                              <w:pPr>
                                <w:jc w:val="center"/>
                                <w:rPr>
                                  <w:vertAlign w:val="subscript"/>
                                </w:rPr>
                              </w:pPr>
                              <w:r>
                                <w:rPr>
                                  <w:rFonts w:hint="eastAsia"/>
                                </w:rPr>
                                <w:t>W</w:t>
                              </w:r>
                            </w:p>
                          </w:txbxContent>
                        </v:textbox>
                      </v:shape>
                      <v:shape id="文本框 170" o:spid="_x0000_s1026" o:spt="202" type="#_x0000_t202" style="position:absolute;left:3745865;top:4347210;height:247015;width:44831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uo+11AAAAAYBAAAPAAAAAAAAAAEAIAAA&#10;ACIAAABkcnMvZG93bnJldi54bWxQSwECFAAUAAAACACHTuJAB8bPfZ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W</w:t>
                              </w:r>
                            </w:p>
                          </w:txbxContent>
                        </v:textbox>
                      </v:shape>
                      <v:shape id="曲线连接符 198" o:spid="_x0000_s1026" o:spt="38" type="#_x0000_t38" style="position:absolute;left:2830195;top:4837430;flip:y;height:228600;width:57023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ZbatYAAAAGAQAADwAAAAAA&#10;AAABACAAAAAiAAAAZHJzL2Rvd25yZXYueG1sUEsBAhQAFAAAAAgAh07iQG6XwJUVAgAA5AMAAA4A&#10;AAAAAAAAAQAgAAAAJQEAAGRycy9lMm9Eb2MueG1sUEsFBgAAAAAGAAYAWQEAAKwFAAAAAA==&#10;" adj="10800">
                        <v:fill on="f" focussize="0,0"/>
                        <v:stroke color="#000000" joinstyle="round" dashstyle="dash" endarrow="block"/>
                        <v:imagedata o:title=""/>
                        <o:lock v:ext="edit" aspectratio="f"/>
                      </v:shape>
                      <v:shape id="文本框 199" o:spid="_x0000_s1026" o:spt="202" type="#_x0000_t202" style="position:absolute;left:3275330;top:4691380;height:313690;width:58356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6j7XUAAAABgEAAA8AAAAAAAAAAQAg&#10;AAAAIgAAAGRycy9kb3ducmV2LnhtbFBLAQIUABQAAAAIAIdO4kC4+a6goAEAAA8DAAAOAAAAAAAA&#10;AAEAIAAAACMBAABkcnMvZTJvRG9jLnhtbFBLBQYAAAAABgAGAFkBAAA1BQAAAAA=&#10;">
                        <v:fill on="f" focussize="0,0"/>
                        <v:stroke on="f"/>
                        <v:imagedata o:title=""/>
                        <o:lock v:ext="edit" aspectratio="f"/>
                        <v:textbox>
                          <w:txbxContent>
                            <w:p>
                              <w:pPr>
                                <w:jc w:val="center"/>
                                <w:rPr>
                                  <w:rFonts w:hint="default" w:eastAsia="宋体"/>
                                  <w:color w:val="FF00FF"/>
                                  <w:vertAlign w:val="subscript"/>
                                  <w:lang w:val="en-US" w:eastAsia="zh-CN"/>
                                </w:rPr>
                              </w:pPr>
                              <w:r>
                                <w:rPr>
                                  <w:rFonts w:hint="eastAsia"/>
                                  <w:lang w:val="en-US" w:eastAsia="zh-CN"/>
                                </w:rPr>
                                <w:t>N</w:t>
                              </w:r>
                            </w:p>
                          </w:txbxContent>
                        </v:textbox>
                      </v:shape>
                      <v:shape id="_x0000_s1026" o:spid="_x0000_s1026" o:spt="202" type="#_x0000_t202" style="position:absolute;left:4229100;top:3021330;height:711200;width:785495;"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uo+11AAAAAYBAAAPAAAAAAAAAAEAIAAA&#10;ACIAAABkcnMvZG93bnJldi54bWxQSwECFAAUAAAACACHTuJAlv1DMZ4BAAAPAwAADgAAAAAAAAAB&#10;ACAAAAAjAQAAZHJzL2Uyb0RvYy54bWxQSwUGAAAAAAYABgBZAQAAMwUAAAAA&#10;">
                        <v:fill on="f" focussize="0,0"/>
                        <v:stroke on="f"/>
                        <v:imagedata o:title=""/>
                        <o:lock v:ext="edit" aspectratio="f"/>
                        <v:textbox>
                          <w:txbxContent>
                            <w:p>
                              <w:pPr>
                                <w:jc w:val="center"/>
                              </w:pPr>
                              <w:r>
                                <w:rPr>
                                  <w:rFonts w:hint="eastAsia"/>
                                  <w:lang w:val="en-US" w:eastAsia="zh-CN"/>
                                </w:rPr>
                                <w:t>运至企业自有农用地灌溉</w:t>
                              </w:r>
                            </w:p>
                          </w:txbxContent>
                        </v:textbox>
                      </v:shape>
                      <v:shape id="曲线连接符 198" o:spid="_x0000_s1026" o:spt="38" type="#_x0000_t38" style="position:absolute;left:2896870;top:5515610;flip:y;height:228600;width:570230;" filled="f" stroked="t" coordsize="21600,21600" o:gfxdata="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tltq1gAAAAYBAAAPAAAAAAAA&#10;AAEAIAAAACIAAABkcnMvZG93bnJldi54bWxQSwECFAAUAAAACACHTuJAhMz+HhQCAADkAwAADgAA&#10;AAAAAAABACAAAAAlAQAAZHJzL2Uyb0RvYy54bWxQSwUGAAAAAAYABgBZAQAAqwUAAAAA&#10;" adj="10800">
                        <v:fill on="f" focussize="0,0"/>
                        <v:stroke color="#000000" joinstyle="round" dashstyle="dash" endarrow="block"/>
                        <v:imagedata o:title=""/>
                        <o:lock v:ext="edit" aspectratio="f"/>
                      </v:shape>
                      <v:shape id="_x0000_s1026" o:spid="_x0000_s1026" o:spt="202" type="#_x0000_t202" style="position:absolute;left:3383915;top:5299075;height:894080;width:12954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O6j7XUAAAABgEAAA8AAAAAAAAAAQAg&#10;AAAAIgAAAGRycy9kb3ducmV2LnhtbFBLAQIUABQAAAAIAIdO4kC0d4ZVoAEAABADAAAOAAAAAAAA&#10;AAEAIAAAACMBAABkcnMvZTJvRG9jLnhtbFBLBQYAAAAABgAGAFkBAAA1BQAAAAA=&#10;">
                        <v:fill on="f" focussize="0,0"/>
                        <v:stroke on="f"/>
                        <v:imagedata o:title=""/>
                        <o:lock v:ext="edit" aspectratio="f"/>
                        <v:textbox>
                          <w:txbxContent>
                            <w:p>
                              <w:r>
                                <w:rPr>
                                  <w:rFonts w:hint="eastAsia"/>
                                  <w:kern w:val="0"/>
                                  <w:szCs w:val="21"/>
                                </w:rPr>
                                <w:t>经布袋除尘器</w:t>
                              </w:r>
                              <w:r>
                                <w:rPr>
                                  <w:rFonts w:hint="eastAsia"/>
                                  <w:kern w:val="0"/>
                                  <w:szCs w:val="21"/>
                                  <w:lang w:val="en-US" w:eastAsia="zh-CN"/>
                                </w:rPr>
                                <w:t>处理后经15m</w:t>
                              </w:r>
                              <w:r>
                                <w:rPr>
                                  <w:rFonts w:hint="eastAsia"/>
                                  <w:kern w:val="0"/>
                                  <w:szCs w:val="21"/>
                                </w:rPr>
                                <w:t>高烟囱</w:t>
                              </w:r>
                              <w:r>
                                <w:rPr>
                                  <w:rFonts w:hint="eastAsia"/>
                                  <w:kern w:val="0"/>
                                  <w:szCs w:val="21"/>
                                  <w:lang w:eastAsia="zh-CN"/>
                                </w:rPr>
                                <w:t>（</w:t>
                              </w:r>
                              <w:r>
                                <w:rPr>
                                  <w:rFonts w:hint="eastAsia"/>
                                  <w:kern w:val="0"/>
                                  <w:szCs w:val="21"/>
                                  <w:lang w:val="en-US" w:eastAsia="zh-CN"/>
                                </w:rPr>
                                <w:t>DA002</w:t>
                              </w:r>
                              <w:r>
                                <w:rPr>
                                  <w:rFonts w:hint="eastAsia"/>
                                  <w:kern w:val="0"/>
                                  <w:szCs w:val="21"/>
                                  <w:lang w:eastAsia="zh-CN"/>
                                </w:rPr>
                                <w:t>）</w:t>
                              </w:r>
                              <w:r>
                                <w:rPr>
                                  <w:rFonts w:hint="eastAsia"/>
                                  <w:kern w:val="0"/>
                                  <w:szCs w:val="21"/>
                                </w:rPr>
                                <w:t>排出</w:t>
                              </w:r>
                            </w:p>
                          </w:txbxContent>
                        </v:textbox>
                      </v:shape>
                      <v:shape id="_x0000_s1026" o:spid="_x0000_s1026" o:spt="202" type="#_x0000_t202" style="position:absolute;left:2878455;top:5332730;height:314325;width:762000;" filled="f" stroked="f" coordsize="21600,21600" o:gfxdata="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uo+11AAAAAYBAAAPAAAAAAAAAAEAIAAA&#10;ACIAAABkcnMvZG93bnJldi54bWxQSwECFAAUAAAACACHTuJAsHnZYJ4BAAAPAwAADgAAAAAAAAAB&#10;ACAAAAAjAQAAZHJzL2Uyb0RvYy54bWxQSwUGAAAAAAYABgBZAQAAMwUAAAAA&#10;">
                        <v:fill on="f" focussize="0,0"/>
                        <v:stroke on="f"/>
                        <v:imagedata o:title=""/>
                        <o:lock v:ext="edit" aspectratio="f"/>
                        <v:textbox>
                          <w:txbxContent>
                            <w:p>
                              <w:pPr>
                                <w:jc w:val="center"/>
                                <w:rPr>
                                  <w:vertAlign w:val="subscript"/>
                                </w:rPr>
                              </w:pPr>
                              <w:r>
                                <w:rPr>
                                  <w:rFonts w:hint="eastAsia"/>
                                </w:rPr>
                                <w:t>G</w:t>
                              </w:r>
                            </w:p>
                          </w:txbxContent>
                        </v:textbox>
                      </v:shape>
                      <w10:wrap type="none"/>
                      <w10:anchorlock/>
                    </v:group>
                  </w:pict>
                </mc:Fallback>
              </mc:AlternateContent>
            </w:r>
          </w:p>
          <w:p>
            <w:pPr>
              <w:spacing w:before="120" w:beforeLines="5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9</w:t>
            </w:r>
            <w:r>
              <w:rPr>
                <w:b/>
                <w:color w:val="000000" w:themeColor="text1"/>
                <w:szCs w:val="21"/>
                <w14:textFill>
                  <w14:solidFill>
                    <w14:schemeClr w14:val="tx1"/>
                  </w14:solidFill>
                </w14:textFill>
              </w:rPr>
              <w:t xml:space="preserve">   项目运营期</w:t>
            </w:r>
            <w:r>
              <w:rPr>
                <w:rFonts w:hint="eastAsia"/>
                <w:b/>
                <w:color w:val="000000" w:themeColor="text1"/>
                <w:szCs w:val="21"/>
                <w:lang w:val="en-US" w:eastAsia="zh-CN"/>
                <w14:textFill>
                  <w14:solidFill>
                    <w14:schemeClr w14:val="tx1"/>
                  </w14:solidFill>
                </w14:textFill>
              </w:rPr>
              <w:t>淀粉</w:t>
            </w:r>
            <w:r>
              <w:rPr>
                <w:rFonts w:hint="eastAsia"/>
                <w:b/>
                <w:color w:val="000000" w:themeColor="text1"/>
                <w:szCs w:val="21"/>
                <w14:textFill>
                  <w14:solidFill>
                    <w14:schemeClr w14:val="tx1"/>
                  </w14:solidFill>
                </w14:textFill>
              </w:rPr>
              <w:t>生产</w:t>
            </w:r>
            <w:r>
              <w:rPr>
                <w:rFonts w:hint="eastAsia"/>
                <w:b/>
                <w:color w:val="000000" w:themeColor="text1"/>
                <w:szCs w:val="21"/>
                <w:lang w:val="en-US" w:eastAsia="zh-CN"/>
                <w14:textFill>
                  <w14:solidFill>
                    <w14:schemeClr w14:val="tx1"/>
                  </w14:solidFill>
                </w14:textFill>
              </w:rPr>
              <w:t>线</w:t>
            </w:r>
            <w:r>
              <w:rPr>
                <w:b/>
                <w:color w:val="000000" w:themeColor="text1"/>
                <w:szCs w:val="21"/>
                <w14:textFill>
                  <w14:solidFill>
                    <w14:schemeClr w14:val="tx1"/>
                  </w14:solidFill>
                </w14:textFill>
              </w:rPr>
              <w:t>工艺流程及产污位置框图</w:t>
            </w:r>
          </w:p>
          <w:p>
            <w:pPr>
              <w:spacing w:before="120" w:beforeLines="50"/>
              <w:jc w:val="center"/>
              <w:rPr>
                <w:rFonts w:hint="eastAsia"/>
                <w:b/>
                <w:bCs/>
                <w:color w:val="000000" w:themeColor="text1"/>
                <w:sz w:val="24"/>
                <w14:textFill>
                  <w14:solidFill>
                    <w14:schemeClr w14:val="tx1"/>
                  </w14:solidFill>
                </w14:textFill>
              </w:rPr>
            </w:pPr>
            <w:r>
              <w:rPr>
                <w:b/>
                <w:color w:val="000000" w:themeColor="text1"/>
                <w:szCs w:val="21"/>
                <w14:textFill>
                  <w14:solidFill>
                    <w14:schemeClr w14:val="tx1"/>
                  </w14:solidFill>
                </w14:textFill>
              </w:rPr>
              <w:t>注：图中W表示废水；G表示废气；N表示噪声；S表示固体废弃物</w:t>
            </w:r>
          </w:p>
          <w:p>
            <w:pPr>
              <w:adjustRightInd w:val="0"/>
              <w:snapToGrid w:val="0"/>
              <w:spacing w:line="360" w:lineRule="auto"/>
              <w:ind w:firstLine="482" w:firstLineChars="200"/>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rFonts w:hint="eastAsia"/>
                <w:b/>
                <w:bCs/>
                <w:color w:val="000000" w:themeColor="text1"/>
                <w:sz w:val="24"/>
                <w:lang w:val="en-US" w:eastAsia="zh-CN"/>
                <w14:textFill>
                  <w14:solidFill>
                    <w14:schemeClr w14:val="tx1"/>
                  </w14:solidFill>
                </w14:textFill>
              </w:rPr>
              <w:t>供热</w:t>
            </w:r>
            <w:r>
              <w:rPr>
                <w:rFonts w:hint="eastAsia"/>
                <w:b/>
                <w:bCs/>
                <w:color w:val="000000" w:themeColor="text1"/>
                <w:sz w:val="24"/>
                <w14:textFill>
                  <w14:solidFill>
                    <w14:schemeClr w14:val="tx1"/>
                  </w14:solidFill>
                </w14:textFill>
              </w:rPr>
              <w:t>工艺及原理</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生物质燃烧机</w:t>
            </w:r>
            <w:r>
              <w:rPr>
                <w:rFonts w:hint="eastAsia"/>
                <w:color w:val="000000" w:themeColor="text1"/>
                <w:sz w:val="24"/>
                <w:lang w:val="en-US" w:eastAsia="zh-CN"/>
                <w14:textFill>
                  <w14:solidFill>
                    <w14:schemeClr w14:val="tx1"/>
                  </w14:solidFill>
                </w14:textFill>
              </w:rPr>
              <w:t>生产期间持续运行，生产期间使用软水生产热蒸汽，热蒸汽由换热器通过管道为生产提供热气，</w:t>
            </w:r>
            <w:r>
              <w:rPr>
                <w:rFonts w:hint="eastAsia"/>
                <w:color w:val="000000" w:themeColor="text1"/>
                <w:kern w:val="0"/>
                <w:sz w:val="24"/>
                <w:lang w:val="en-US" w:eastAsia="zh-CN"/>
                <w14:textFill>
                  <w14:solidFill>
                    <w14:schemeClr w14:val="tx1"/>
                  </w14:solidFill>
                </w14:textFill>
              </w:rPr>
              <w:t>生物质燃烧机产生的</w:t>
            </w:r>
            <w:r>
              <w:rPr>
                <w:rFonts w:hint="eastAsia"/>
                <w:color w:val="000000" w:themeColor="text1"/>
                <w:sz w:val="24"/>
                <w:lang w:val="en-US" w:eastAsia="zh-CN"/>
                <w14:textFill>
                  <w14:solidFill>
                    <w14:schemeClr w14:val="tx1"/>
                  </w14:solidFill>
                </w14:textFill>
              </w:rPr>
              <w:t>烟气经旋风除尘器+袋式除尘器处理后由30m高排气筒排放。</w:t>
            </w:r>
          </w:p>
          <w:p>
            <w:pPr>
              <w:pStyle w:val="4"/>
              <w:jc w:val="center"/>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2314575</wp:posOffset>
                      </wp:positionH>
                      <wp:positionV relativeFrom="paragraph">
                        <wp:posOffset>137160</wp:posOffset>
                      </wp:positionV>
                      <wp:extent cx="4445" cy="304800"/>
                      <wp:effectExtent l="34925" t="0" r="36830" b="0"/>
                      <wp:wrapNone/>
                      <wp:docPr id="620" name="直接箭头连接符 620"/>
                      <wp:cNvGraphicFramePr/>
                      <a:graphic xmlns:a="http://schemas.openxmlformats.org/drawingml/2006/main">
                        <a:graphicData uri="http://schemas.microsoft.com/office/word/2010/wordprocessingShape">
                          <wps:wsp>
                            <wps:cNvCnPr/>
                            <wps:spPr>
                              <a:xfrm>
                                <a:off x="3065780" y="5728335"/>
                                <a:ext cx="4445" cy="30480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2.25pt;margin-top:10.8pt;height:24pt;width:0.35pt;z-index:251677696;mso-width-relative:page;mso-height-relative:page;" filled="f" stroked="t" coordsize="21600,21600" o:gfxdata="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0Z86toAAAAJAQAADwAAAAAAAAABACAAAAAiAAAAZHJzL2Rvd25yZXYueG1sUEsBAhQA&#10;FAAAAAgAh07iQIpZb9fwAQAAjgMAAA4AAAAAAAAAAQAgAAAAKQEAAGRycy9lMm9Eb2MueG1sUEsF&#10;BgAAAAAGAAYAWQEAAIsFA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3484880</wp:posOffset>
                      </wp:positionH>
                      <wp:positionV relativeFrom="paragraph">
                        <wp:posOffset>127000</wp:posOffset>
                      </wp:positionV>
                      <wp:extent cx="838200" cy="285750"/>
                      <wp:effectExtent l="0" t="0" r="0" b="0"/>
                      <wp:wrapNone/>
                      <wp:docPr id="622" name="文本框 622"/>
                      <wp:cNvGraphicFramePr/>
                      <a:graphic xmlns:a="http://schemas.openxmlformats.org/drawingml/2006/main">
                        <a:graphicData uri="http://schemas.microsoft.com/office/word/2010/wordprocessingShape">
                          <wps:wsp>
                            <wps:cNvSpPr txBox="1"/>
                            <wps:spPr>
                              <a:xfrm>
                                <a:off x="0" y="0"/>
                                <a:ext cx="8382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回收废气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4pt;margin-top:10pt;height:22.5pt;width:66pt;z-index:251678720;mso-width-relative:page;mso-height-relative:page;" filled="f" stroked="f" coordsize="21600,21600" o:gfxdata="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l78il&#10;2QAAAAkBAAAPAAAAAAAAAAEAIAAAACIAAABkcnMvZG93bnJldi54bWxQSwECFAAUAAAACACHTuJA&#10;ZZlzxSACAAAbBAAADgAAAAAAAAABACAAAAAo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回收废气</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2726690</wp:posOffset>
                      </wp:positionH>
                      <wp:positionV relativeFrom="paragraph">
                        <wp:posOffset>327660</wp:posOffset>
                      </wp:positionV>
                      <wp:extent cx="504825" cy="285750"/>
                      <wp:effectExtent l="0" t="0" r="0" b="0"/>
                      <wp:wrapNone/>
                      <wp:docPr id="616" name="文本框 616"/>
                      <wp:cNvGraphicFramePr/>
                      <a:graphic xmlns:a="http://schemas.openxmlformats.org/drawingml/2006/main">
                        <a:graphicData uri="http://schemas.microsoft.com/office/word/2010/wordprocessingShape">
                          <wps:wsp>
                            <wps:cNvSpPr txBox="1"/>
                            <wps:spPr>
                              <a:xfrm>
                                <a:off x="0" y="0"/>
                                <a:ext cx="5048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热风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pt;margin-top:25.8pt;height:22.5pt;width:39.75pt;z-index:251673600;mso-width-relative:page;mso-height-relative:page;" filled="f" stroked="f" coordsize="21600,21600" o:gfxdata="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cCU+2wAAAAkBAAAPAAAAAAAAAAEAIAAAACIAAABkcnMvZG93bnJldi54bWxQSwECFAAUAAAACACH&#10;TuJA/g7ywSECAAAbBAAADgAAAAAAAAABACAAAAAqAQAAZHJzL2Uyb0RvYy54bWxQSwUGAAAAAAYA&#10;BgBZAQAAvQU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热风</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1870075</wp:posOffset>
                      </wp:positionH>
                      <wp:positionV relativeFrom="paragraph">
                        <wp:posOffset>441960</wp:posOffset>
                      </wp:positionV>
                      <wp:extent cx="865505" cy="285750"/>
                      <wp:effectExtent l="4445" t="4445" r="6350" b="14605"/>
                      <wp:wrapNone/>
                      <wp:docPr id="604" name="文本框 604"/>
                      <wp:cNvGraphicFramePr/>
                      <a:graphic xmlns:a="http://schemas.openxmlformats.org/drawingml/2006/main">
                        <a:graphicData uri="http://schemas.microsoft.com/office/word/2010/wordprocessingShape">
                          <wps:wsp>
                            <wps:cNvSpPr txBox="1"/>
                            <wps:spPr>
                              <a:xfrm>
                                <a:off x="2727960" y="6014085"/>
                                <a:ext cx="86550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热交换器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25pt;margin-top:34.8pt;height:22.5pt;width:68.15pt;z-index:251661312;mso-width-relative:page;mso-height-relative:page;" fillcolor="#FFFFFF [3201]" filled="t" stroked="t" coordsize="21600,21600" o:gfxdata="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r4F71gAAAAoBAAAPAAAAAAAAAAEA&#10;IAAAACIAAABkcnMvZG93bnJldi54bWxQSwECFAAUAAAACACHTuJACs7KPkoCAAB4BAAADgAAAAAA&#10;AAABACAAAAAlAQAAZHJzL2Uyb0RvYy54bWxQSwUGAAAAAAYABgBZAQAA4Q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热交换器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2311400</wp:posOffset>
                      </wp:positionH>
                      <wp:positionV relativeFrom="paragraph">
                        <wp:posOffset>146685</wp:posOffset>
                      </wp:positionV>
                      <wp:extent cx="1871980" cy="0"/>
                      <wp:effectExtent l="0" t="4445" r="0" b="5080"/>
                      <wp:wrapNone/>
                      <wp:docPr id="619" name="直接连接符 619"/>
                      <wp:cNvGraphicFramePr/>
                      <a:graphic xmlns:a="http://schemas.openxmlformats.org/drawingml/2006/main">
                        <a:graphicData uri="http://schemas.microsoft.com/office/word/2010/wordprocessingShape">
                          <wps:wsp>
                            <wps:cNvCnPr/>
                            <wps:spPr>
                              <a:xfrm flipH="1">
                                <a:off x="3137535" y="5718810"/>
                                <a:ext cx="1871980"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82pt;margin-top:11.55pt;height:0pt;width:147.4pt;z-index:251676672;mso-width-relative:page;mso-height-relative:page;" filled="f" stroked="t" coordsize="21600,21600" o:gfxdata="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G3pX01gAAAAkBAAAPAAAAAAAAAAEAIAAA&#10;ACIAAABkcnMvZG93bnJldi54bWxQSwECFAAUAAAACACHTuJAcbQG/NUBAABmAwAADgAAAAAAAAAB&#10;ACAAAAAlAQAAZHJzL2Uyb0RvYy54bWxQSwUGAAAAAAYABgBZAQAAbAUAAAAA&#10;">
                      <v:fill on="f" focussize="0,0"/>
                      <v:stroke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3754755</wp:posOffset>
                      </wp:positionH>
                      <wp:positionV relativeFrom="paragraph">
                        <wp:posOffset>441960</wp:posOffset>
                      </wp:positionV>
                      <wp:extent cx="865505" cy="285750"/>
                      <wp:effectExtent l="4445" t="4445" r="6350" b="14605"/>
                      <wp:wrapNone/>
                      <wp:docPr id="617" name="文本框 617"/>
                      <wp:cNvGraphicFramePr/>
                      <a:graphic xmlns:a="http://schemas.openxmlformats.org/drawingml/2006/main">
                        <a:graphicData uri="http://schemas.microsoft.com/office/word/2010/wordprocessingShape">
                          <wps:wsp>
                            <wps:cNvSpPr txBox="1"/>
                            <wps:spPr>
                              <a:xfrm>
                                <a:off x="0" y="0"/>
                                <a:ext cx="86550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供热工序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65pt;margin-top:34.8pt;height:22.5pt;width:68.15pt;z-index:251674624;mso-width-relative:page;mso-height-relative:page;" fillcolor="#FFFFFF [3201]" filled="t" stroked="t" coordsize="21600,21600" o:gfxdata="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&#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EqE61wAAAAoBAAAPAAAAAAAAAAEAIAAAACIAAABk&#10;cnMvZG93bnJldi54bWxQSwECFAAUAAAACACHTuJA4YSimkACAABsBAAADgAAAAAAAAABACAAAAAm&#10;AQAAZHJzL2Uyb0RvYy54bWxQSwUGAAAAAAYABgBZAQAA2A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供热工序</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4187825</wp:posOffset>
                      </wp:positionH>
                      <wp:positionV relativeFrom="paragraph">
                        <wp:posOffset>146685</wp:posOffset>
                      </wp:positionV>
                      <wp:extent cx="0" cy="295275"/>
                      <wp:effectExtent l="4445" t="0" r="14605" b="9525"/>
                      <wp:wrapNone/>
                      <wp:docPr id="618" name="直接连接符 618"/>
                      <wp:cNvGraphicFramePr/>
                      <a:graphic xmlns:a="http://schemas.openxmlformats.org/drawingml/2006/main">
                        <a:graphicData uri="http://schemas.microsoft.com/office/word/2010/wordprocessingShape">
                          <wps:wsp>
                            <wps:cNvCnPr>
                              <a:stCxn id="617" idx="0"/>
                            </wps:cNvCnPr>
                            <wps:spPr>
                              <a:xfrm flipV="1">
                                <a:off x="4456430" y="5718810"/>
                                <a:ext cx="0" cy="29527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29.75pt;margin-top:11.55pt;height:23.25pt;width:0pt;z-index:251675648;mso-width-relative:page;mso-height-relative:page;" filled="f" stroked="t" coordsize="21600,21600" o:gfxdata="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C04ftYAAAAJAQAADwAA&#10;AAAAAAABACAAAAAiAAAAZHJzL2Rvd25yZXYueG1sUEsBAhQAFAAAAAgAh07iQIv57r/fAQAAjQMA&#10;AA4AAAAAAAAAAQAgAAAAJQEAAGRycy9lMm9Eb2MueG1sUEsFBgAAAAAGAAYAWQEAAHYFAAAAAA==&#10;">
                      <v:fill on="f" focussize="0,0"/>
                      <v:stroke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2735580</wp:posOffset>
                      </wp:positionH>
                      <wp:positionV relativeFrom="paragraph">
                        <wp:posOffset>584835</wp:posOffset>
                      </wp:positionV>
                      <wp:extent cx="1019175" cy="0"/>
                      <wp:effectExtent l="0" t="38100" r="9525" b="38100"/>
                      <wp:wrapNone/>
                      <wp:docPr id="614" name="直接箭头连接符 614"/>
                      <wp:cNvGraphicFramePr/>
                      <a:graphic xmlns:a="http://schemas.openxmlformats.org/drawingml/2006/main">
                        <a:graphicData uri="http://schemas.microsoft.com/office/word/2010/wordprocessingShape">
                          <wps:wsp>
                            <wps:cNvCnPr>
                              <a:stCxn id="604" idx="3"/>
                              <a:endCxn id="617" idx="1"/>
                            </wps:cNvCnPr>
                            <wps:spPr>
                              <a:xfrm>
                                <a:off x="0" y="0"/>
                                <a:ext cx="1019175"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5.4pt;margin-top:46.05pt;height:0pt;width:80.25pt;z-index:251671552;mso-width-relative:page;mso-height-relative:page;" filled="f" stroked="t" coordsize="21600,21600" o:gfxdata="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JC3q2QAAAAkBAAAPAAAAAAAAAAEAIAAAACIAAABkcnMvZG93bnJl&#10;di54bWxQSwECFAAUAAAACACHTuJAYaEfrPwBAADEAwAADgAAAAAAAAABACAAAAAoAQAAZHJzL2Uy&#10;b0RvYy54bWxQSwUGAAAAAAYABgBZAQAAlgUAAAAA&#10;">
                      <v:fill on="f" focussize="0,0"/>
                      <v:stroke color="#000000 [3213]" joinstyle="round" endarrow="block"/>
                      <v:imagedata o:title=""/>
                      <o:lock v:ext="edit" aspectratio="f"/>
                    </v:shape>
                  </w:pict>
                </mc:Fallback>
              </mc:AlternateContent>
            </w:r>
          </w:p>
          <w:p>
            <w:pPr>
              <w:jc w:val="center"/>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1783080</wp:posOffset>
                      </wp:positionH>
                      <wp:positionV relativeFrom="paragraph">
                        <wp:posOffset>158750</wp:posOffset>
                      </wp:positionV>
                      <wp:extent cx="608965" cy="285750"/>
                      <wp:effectExtent l="0" t="0" r="0" b="0"/>
                      <wp:wrapNone/>
                      <wp:docPr id="615" name="文本框 615"/>
                      <wp:cNvGraphicFramePr/>
                      <a:graphic xmlns:a="http://schemas.openxmlformats.org/drawingml/2006/main">
                        <a:graphicData uri="http://schemas.microsoft.com/office/word/2010/wordprocessingShape">
                          <wps:wsp>
                            <wps:cNvSpPr txBox="1"/>
                            <wps:spPr>
                              <a:xfrm>
                                <a:off x="0" y="0"/>
                                <a:ext cx="6089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热蒸汽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4pt;margin-top:12.5pt;height:22.5pt;width:47.95pt;z-index:251672576;mso-width-relative:page;mso-height-relative:page;" filled="f" stroked="f" coordsize="21600,21600" o:gfxdata="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x+I&#10;ztoAAAAJAQAADwAAAAAAAAABACAAAAAiAAAAZHJzL2Rvd25yZXYueG1sUEsBAhQAFAAAAAgAh07i&#10;QAGKaNUgAgAAGwQAAA4AAAAAAAAAAQAgAAAAKQEAAGRycy9lMm9Eb2MueG1sUEsFBgAAAAAGAAYA&#10;WQEAALsFA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热蒸汽</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2776220</wp:posOffset>
                      </wp:positionH>
                      <wp:positionV relativeFrom="paragraph">
                        <wp:posOffset>170180</wp:posOffset>
                      </wp:positionV>
                      <wp:extent cx="608965" cy="285750"/>
                      <wp:effectExtent l="0" t="0" r="0" b="0"/>
                      <wp:wrapNone/>
                      <wp:docPr id="613" name="文本框 613"/>
                      <wp:cNvGraphicFramePr/>
                      <a:graphic xmlns:a="http://schemas.openxmlformats.org/drawingml/2006/main">
                        <a:graphicData uri="http://schemas.microsoft.com/office/word/2010/wordprocessingShape">
                          <wps:wsp>
                            <wps:cNvSpPr txBox="1"/>
                            <wps:spPr>
                              <a:xfrm>
                                <a:off x="0" y="0"/>
                                <a:ext cx="6089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6pt;margin-top:13.4pt;height:22.5pt;width:47.95pt;z-index:251670528;mso-width-relative:page;mso-height-relative:page;" filled="f" stroked="f" coordsize="21600,21600" o:gfxdata="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rq&#10;a4vaAAAACQEAAA8AAAAAAAAAAQAgAAAAIgAAAGRycy9kb3ducmV2LnhtbFBLAQIUABQAAAAIAIdO&#10;4kAvqzhhIQIAABsEAAAOAAAAAAAAAAEAIAAAACkBAABkcnMvZTJvRG9jLnhtbFBLBQYAAAAABgAG&#10;AFkBAAC8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S</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93345</wp:posOffset>
                      </wp:positionV>
                      <wp:extent cx="12065" cy="353060"/>
                      <wp:effectExtent l="28575" t="0" r="35560" b="8890"/>
                      <wp:wrapNone/>
                      <wp:docPr id="606" name="直接箭头连接符 606"/>
                      <wp:cNvGraphicFramePr/>
                      <a:graphic xmlns:a="http://schemas.openxmlformats.org/drawingml/2006/main">
                        <a:graphicData uri="http://schemas.microsoft.com/office/word/2010/wordprocessingShape">
                          <wps:wsp>
                            <wps:cNvCnPr>
                              <a:stCxn id="605" idx="0"/>
                              <a:endCxn id="604" idx="2"/>
                            </wps:cNvCnPr>
                            <wps:spPr>
                              <a:xfrm flipV="1">
                                <a:off x="3051810" y="6299835"/>
                                <a:ext cx="12065" cy="35306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0.4pt;margin-top:7.35pt;height:27.8pt;width:0.95pt;z-index:251663360;mso-width-relative:page;mso-height-relative:page;" filled="f" stroked="t" coordsize="21600,21600" o:gfxdata="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k/ei9kAAAAJAQAADwAAAAAAAAAB&#10;ACAAAAAiAAAAZHJzL2Rvd25yZXYueG1sUEsBAhQAFAAAAAgAh07iQPGgy5gPAgAA3QMAAA4AAAAA&#10;AAAAAQAgAAAAKAEAAGRycy9lMm9Eb2MueG1sUEsFBgAAAAAGAAYAWQEAAKkFAAAAAA==&#10;">
                      <v:fill on="f" focussize="0,0"/>
                      <v:stroke color="#000000 [3213]" joinstyle="round" endarrow="block"/>
                      <v:imagedata o:title=""/>
                      <o:lock v:ext="edit" aspectratio="f"/>
                    </v:shape>
                  </w:pict>
                </mc:Fallback>
              </mc:AlternateContent>
            </w:r>
          </w:p>
          <w:p>
            <w:pPr>
              <w:pStyle w:val="7"/>
              <w:jc w:val="center"/>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1113790</wp:posOffset>
                      </wp:positionH>
                      <wp:positionV relativeFrom="paragraph">
                        <wp:posOffset>156845</wp:posOffset>
                      </wp:positionV>
                      <wp:extent cx="608965" cy="285750"/>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6089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软水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pt;margin-top:12.35pt;height:22.5pt;width:47.95pt;z-index:251664384;mso-width-relative:page;mso-height-relative:page;" filled="f" stroked="f" coordsize="21600,21600" o:gfxdata="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b&#10;XVPbAAAACQEAAA8AAAAAAAAAAQAgAAAAIgAAAGRycy9kb3ducmV2LnhtbFBLAQIUABQAAAAIAIdO&#10;4kCJcmcqIAIAABsEAAAOAAAAAAAAAAEAIAAAACoBAABkcnMvZTJvRG9jLnhtbFBLBQYAAAAABgAG&#10;AFkBAAC8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软水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2516505</wp:posOffset>
                      </wp:positionH>
                      <wp:positionV relativeFrom="paragraph">
                        <wp:posOffset>137795</wp:posOffset>
                      </wp:positionV>
                      <wp:extent cx="438150" cy="190500"/>
                      <wp:effectExtent l="0" t="30480" r="0" b="7620"/>
                      <wp:wrapNone/>
                      <wp:docPr id="612" name="曲线连接符 612"/>
                      <wp:cNvGraphicFramePr/>
                      <a:graphic xmlns:a="http://schemas.openxmlformats.org/drawingml/2006/main">
                        <a:graphicData uri="http://schemas.microsoft.com/office/word/2010/wordprocessingShape">
                          <wps:wsp>
                            <wps:cNvCnPr/>
                            <wps:spPr>
                              <a:xfrm flipV="1">
                                <a:off x="3261360" y="6518910"/>
                                <a:ext cx="438150" cy="190500"/>
                              </a:xfrm>
                              <a:prstGeom prst="curvedConnector3">
                                <a:avLst>
                                  <a:gd name="adj1" fmla="val 50145"/>
                                </a:avLst>
                              </a:prstGeom>
                              <a:ln w="9525">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flip:y;margin-left:198.15pt;margin-top:10.85pt;height:15pt;width:34.5pt;z-index:251669504;mso-width-relative:page;mso-height-relative:page;" filled="f" stroked="t" coordsize="21600,21600" o:gfxdata="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Z5afHYAAAACQEAAA8AAAAAAAAAAQAgAAAA&#10;IgAAAGRycy9kb3ducmV2LnhtbFBLAQIUABQAAAAIAIdO4kA2PwcxCwIAAL4DAAAOAAAAAAAAAAEA&#10;IAAAACcBAABkcnMvZTJvRG9jLnhtbFBLBQYAAAAABgAGAFkBAACkBQAAAAA=&#10;" adj="10831">
                      <v:fill on="f" focussize="0,0"/>
                      <v:stroke color="#000000 [3213]" joinstyle="round" dashstyle="dash"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1682115</wp:posOffset>
                      </wp:positionH>
                      <wp:positionV relativeFrom="paragraph">
                        <wp:posOffset>271145</wp:posOffset>
                      </wp:positionV>
                      <wp:extent cx="1217930" cy="285750"/>
                      <wp:effectExtent l="4445" t="5080" r="15875" b="13970"/>
                      <wp:wrapNone/>
                      <wp:docPr id="605" name="文本框 605"/>
                      <wp:cNvGraphicFramePr/>
                      <a:graphic xmlns:a="http://schemas.openxmlformats.org/drawingml/2006/main">
                        <a:graphicData uri="http://schemas.microsoft.com/office/word/2010/wordprocessingShape">
                          <wps:wsp>
                            <wps:cNvSpPr txBox="1"/>
                            <wps:spPr>
                              <a:xfrm>
                                <a:off x="0" y="0"/>
                                <a:ext cx="121793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生物质燃烧机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45pt;margin-top:21.35pt;height:22.5pt;width:95.9pt;z-index:251662336;mso-width-relative:page;mso-height-relative:page;" fillcolor="#FFFFFF [3201]" filled="t" stroked="t" coordsize="21600,21600" o:gfxdata="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&#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IqftLXAAAACQEAAA8AAAAAAAAAAQAgAAAAIgAAAGRy&#10;cy9kb3ducmV2LnhtbFBLAQIUABQAAAAIAIdO4kAHPy01PwIAAG0EAAAOAAAAAAAAAAEAIAAAACYB&#10;AABkcnMvZTJvRG9jLnhtbFBLBQYAAAAABgAGAFkBAADX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生物质燃烧机</w:t>
                            </w:r>
                          </w:p>
                        </w:txbxContent>
                      </v:textbox>
                    </v:shape>
                  </w:pict>
                </mc:Fallback>
              </mc:AlternateContent>
            </w:r>
          </w:p>
          <w:p>
            <w:pPr>
              <w:pStyle w:val="8"/>
              <w:jc w:val="center"/>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1817370</wp:posOffset>
                      </wp:positionH>
                      <wp:positionV relativeFrom="paragraph">
                        <wp:posOffset>227965</wp:posOffset>
                      </wp:positionV>
                      <wp:extent cx="608965" cy="285750"/>
                      <wp:effectExtent l="0" t="0" r="0" b="0"/>
                      <wp:wrapNone/>
                      <wp:docPr id="610" name="文本框 610"/>
                      <wp:cNvGraphicFramePr/>
                      <a:graphic xmlns:a="http://schemas.openxmlformats.org/drawingml/2006/main">
                        <a:graphicData uri="http://schemas.microsoft.com/office/word/2010/wordprocessingShape">
                          <wps:wsp>
                            <wps:cNvSpPr txBox="1"/>
                            <wps:spPr>
                              <a:xfrm>
                                <a:off x="0" y="0"/>
                                <a:ext cx="60896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1pt;margin-top:17.95pt;height:22.5pt;width:47.95pt;z-index:251667456;mso-width-relative:page;mso-height-relative:page;" filled="f" stroked="f" coordsize="21600,21600" o:gfxdata="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K4&#10;RHPbAAAACQEAAA8AAAAAAAAAAQAgAAAAIgAAAGRycy9kb3ducmV2LnhtbFBLAQIUABQAAAAIAIdO&#10;4kC4uxA7IAIAABsEAAAOAAAAAAAAAAEAIAAAACoBAABkcnMvZTJvRG9jLnhtbFBLBQYAAAAABgAG&#10;AFkBAAC8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烟气</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1071245</wp:posOffset>
                      </wp:positionH>
                      <wp:positionV relativeFrom="paragraph">
                        <wp:posOffset>75565</wp:posOffset>
                      </wp:positionV>
                      <wp:extent cx="610235" cy="9525"/>
                      <wp:effectExtent l="0" t="29845" r="18415" b="36830"/>
                      <wp:wrapNone/>
                      <wp:docPr id="608" name="直接箭头连接符 608"/>
                      <wp:cNvGraphicFramePr/>
                      <a:graphic xmlns:a="http://schemas.openxmlformats.org/drawingml/2006/main">
                        <a:graphicData uri="http://schemas.microsoft.com/office/word/2010/wordprocessingShape">
                          <wps:wsp>
                            <wps:cNvCnPr/>
                            <wps:spPr>
                              <a:xfrm>
                                <a:off x="2185035" y="6795135"/>
                                <a:ext cx="610235" cy="952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4.35pt;margin-top:5.95pt;height:0.75pt;width:48.05pt;z-index:251665408;mso-width-relative:page;mso-height-relative:page;" filled="f" stroked="t" coordsize="21600,21600" o:gfxdata="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5YCmtkAAAAJAQAADwAAAAAAAAABACAAAAAiAAAAZHJzL2Rvd25yZXYueG1sUEsBAhQAFAAAAAgA&#10;h07iQG5pQQDrAQAAjgMAAA4AAAAAAAAAAQAgAAAAKAEAAGRycy9lMm9Eb2MueG1sUEsFBgAAAAAG&#10;AAYAWQEAAIUFAAAAAA==&#10;">
                      <v:fill on="f" focussize="0,0"/>
                      <v:stroke color="#000000 [3213]" joinstyle="round"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2291080</wp:posOffset>
                      </wp:positionH>
                      <wp:positionV relativeFrom="paragraph">
                        <wp:posOffset>227965</wp:posOffset>
                      </wp:positionV>
                      <wp:extent cx="0" cy="314325"/>
                      <wp:effectExtent l="38100" t="0" r="38100" b="9525"/>
                      <wp:wrapNone/>
                      <wp:docPr id="609" name="直接箭头连接符 609"/>
                      <wp:cNvGraphicFramePr/>
                      <a:graphic xmlns:a="http://schemas.openxmlformats.org/drawingml/2006/main">
                        <a:graphicData uri="http://schemas.microsoft.com/office/word/2010/wordprocessingShape">
                          <wps:wsp>
                            <wps:cNvCnPr>
                              <a:stCxn id="605" idx="2"/>
                            </wps:cNvCnPr>
                            <wps:spPr>
                              <a:xfrm>
                                <a:off x="3061335" y="6938010"/>
                                <a:ext cx="0" cy="31432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0.4pt;margin-top:17.95pt;height:24.75pt;width:0pt;z-index:251666432;mso-width-relative:page;mso-height-relative:page;" filled="f" stroked="t" coordsize="21600,21600" o:gfxdata="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WcaLZAAAACQEAAA8AAAAAAAAAAQAgAAAAIgAAAGRycy9kb3ducmV2&#10;LnhtbFBLAQIUABQAAAAIAIdO4kAoOclG+wEAALMDAAAOAAAAAAAAAAEAIAAAACgBAABkcnMvZTJv&#10;RG9jLnhtbFBLBQYAAAAABgAGAFkBAACVBQAAAAA=&#10;">
                      <v:fill on="f" focussize="0,0"/>
                      <v:stroke color="#000000 [3213]" joinstyle="round" endarrow="block"/>
                      <v:imagedata o:title=""/>
                      <o:lock v:ext="edit" aspectratio="f"/>
                    </v:shape>
                  </w:pict>
                </mc:Fallback>
              </mc:AlternateContent>
            </w:r>
          </w:p>
          <w:p>
            <w:pPr>
              <w:pStyle w:val="9"/>
              <w:jc w:val="center"/>
              <w:rPr>
                <w:rFonts w:hint="eastAsia"/>
                <w:color w:val="000000" w:themeColor="text1"/>
                <w:lang w:val="en-US" w:eastAsia="zh-CN"/>
                <w14:textFill>
                  <w14:solidFill>
                    <w14:schemeClr w14:val="tx1"/>
                  </w14:solidFill>
                </w14:textFill>
              </w:rPr>
            </w:pPr>
            <w:r>
              <w:rPr>
                <w:b/>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1405890</wp:posOffset>
                      </wp:positionH>
                      <wp:positionV relativeFrom="paragraph">
                        <wp:posOffset>64770</wp:posOffset>
                      </wp:positionV>
                      <wp:extent cx="1738630" cy="1403985"/>
                      <wp:effectExtent l="0" t="0" r="0" b="0"/>
                      <wp:wrapNone/>
                      <wp:docPr id="6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38630" cy="1403985"/>
                              </a:xfrm>
                              <a:prstGeom prst="rect">
                                <a:avLst/>
                              </a:prstGeom>
                              <a:noFill/>
                              <a:ln w="9525">
                                <a:noFill/>
                                <a:miter lim="800000"/>
                              </a:ln>
                            </wps:spPr>
                            <wps:txbx>
                              <w:txbxContent>
                                <w:p>
                                  <w:pPr>
                                    <w:jc w:val="center"/>
                                    <w:rPr>
                                      <w:sz w:val="18"/>
                                      <w:szCs w:val="18"/>
                                      <w:highlight w:val="none"/>
                                    </w:rPr>
                                  </w:pPr>
                                  <w:r>
                                    <w:rPr>
                                      <w:rFonts w:hint="eastAsia"/>
                                      <w:sz w:val="18"/>
                                      <w:szCs w:val="18"/>
                                      <w:highlight w:val="none"/>
                                    </w:rPr>
                                    <w:t>经</w:t>
                                  </w:r>
                                  <w:r>
                                    <w:rPr>
                                      <w:rFonts w:hint="eastAsia"/>
                                      <w:sz w:val="18"/>
                                      <w:szCs w:val="18"/>
                                      <w:highlight w:val="none"/>
                                      <w:lang w:val="en-US" w:eastAsia="zh-CN"/>
                                    </w:rPr>
                                    <w:t>旋风除尘器+袋式</w:t>
                                  </w:r>
                                  <w:r>
                                    <w:rPr>
                                      <w:rFonts w:hint="eastAsia"/>
                                      <w:sz w:val="18"/>
                                      <w:szCs w:val="18"/>
                                      <w:highlight w:val="none"/>
                                    </w:rPr>
                                    <w:t>除尘器处理后由</w:t>
                                  </w:r>
                                  <w:r>
                                    <w:rPr>
                                      <w:rFonts w:hint="eastAsia"/>
                                      <w:sz w:val="18"/>
                                      <w:szCs w:val="18"/>
                                      <w:highlight w:val="none"/>
                                      <w:lang w:val="en-US" w:eastAsia="zh-CN"/>
                                    </w:rPr>
                                    <w:t>30m</w:t>
                                  </w:r>
                                  <w:r>
                                    <w:rPr>
                                      <w:rFonts w:hint="eastAsia"/>
                                      <w:sz w:val="18"/>
                                      <w:szCs w:val="18"/>
                                      <w:highlight w:val="none"/>
                                    </w:rPr>
                                    <w:t>高排气筒排放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10.7pt;margin-top:5.1pt;height:110.55pt;width:136.9pt;z-index:251668480;mso-width-relative:page;mso-height-relative:margin;mso-height-percent:200;" filled="f" stroked="f" coordsize="21600,21600" o:gfxdata="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dP9BNcAAAAKAQAADwAAAAAAAAABACAAAAAi&#10;AAAAZHJzL2Rvd25yZXYueG1sUEsBAhQAFAAAAAgAh07iQBEclmMLAgAA3gMAAA4AAAAAAAAAAQAg&#10;AAAAJgEAAGRycy9lMm9Eb2MueG1sUEsFBgAAAAAGAAYAWQEAAKMFAAAAAA==&#10;">
                      <v:fill on="f" focussize="0,0"/>
                      <v:stroke on="f" miterlimit="8" joinstyle="miter"/>
                      <v:imagedata o:title=""/>
                      <o:lock v:ext="edit" aspectratio="f"/>
                      <v:textbox style="mso-fit-shape-to-text:t;">
                        <w:txbxContent>
                          <w:p>
                            <w:pPr>
                              <w:jc w:val="center"/>
                              <w:rPr>
                                <w:sz w:val="18"/>
                                <w:szCs w:val="18"/>
                                <w:highlight w:val="none"/>
                              </w:rPr>
                            </w:pPr>
                            <w:r>
                              <w:rPr>
                                <w:rFonts w:hint="eastAsia"/>
                                <w:sz w:val="18"/>
                                <w:szCs w:val="18"/>
                                <w:highlight w:val="none"/>
                              </w:rPr>
                              <w:t>经</w:t>
                            </w:r>
                            <w:r>
                              <w:rPr>
                                <w:rFonts w:hint="eastAsia"/>
                                <w:sz w:val="18"/>
                                <w:szCs w:val="18"/>
                                <w:highlight w:val="none"/>
                                <w:lang w:val="en-US" w:eastAsia="zh-CN"/>
                              </w:rPr>
                              <w:t>旋风除尘器+袋式</w:t>
                            </w:r>
                            <w:r>
                              <w:rPr>
                                <w:rFonts w:hint="eastAsia"/>
                                <w:sz w:val="18"/>
                                <w:szCs w:val="18"/>
                                <w:highlight w:val="none"/>
                              </w:rPr>
                              <w:t>除尘器处理后由</w:t>
                            </w:r>
                            <w:r>
                              <w:rPr>
                                <w:rFonts w:hint="eastAsia"/>
                                <w:sz w:val="18"/>
                                <w:szCs w:val="18"/>
                                <w:highlight w:val="none"/>
                                <w:lang w:val="en-US" w:eastAsia="zh-CN"/>
                              </w:rPr>
                              <w:t>30m</w:t>
                            </w:r>
                            <w:r>
                              <w:rPr>
                                <w:rFonts w:hint="eastAsia"/>
                                <w:sz w:val="18"/>
                                <w:szCs w:val="18"/>
                                <w:highlight w:val="none"/>
                              </w:rPr>
                              <w:t>高排气筒排放</w:t>
                            </w:r>
                          </w:p>
                        </w:txbxContent>
                      </v:textbox>
                    </v:shape>
                  </w:pict>
                </mc:Fallback>
              </mc:AlternateContent>
            </w:r>
          </w:p>
          <w:p>
            <w:pPr>
              <w:jc w:val="center"/>
              <w:rPr>
                <w:rFonts w:hint="eastAsia"/>
                <w:color w:val="000000" w:themeColor="text1"/>
                <w:sz w:val="24"/>
                <w:lang w:val="en-US" w:eastAsia="zh-CN"/>
                <w14:textFill>
                  <w14:solidFill>
                    <w14:schemeClr w14:val="tx1"/>
                  </w14:solidFill>
                </w14:textFill>
              </w:rPr>
            </w:pPr>
          </w:p>
          <w:p>
            <w:pPr>
              <w:spacing w:before="120" w:beforeLines="50"/>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图2-</w:t>
            </w:r>
            <w:r>
              <w:rPr>
                <w:rFonts w:hint="eastAsia"/>
                <w:b/>
                <w:color w:val="000000" w:themeColor="text1"/>
                <w:szCs w:val="21"/>
                <w:lang w:val="en-US" w:eastAsia="zh-CN"/>
                <w14:textFill>
                  <w14:solidFill>
                    <w14:schemeClr w14:val="tx1"/>
                  </w14:solidFill>
                </w14:textFill>
              </w:rPr>
              <w:t>10</w:t>
            </w:r>
            <w:r>
              <w:rPr>
                <w:rFonts w:hint="eastAsia"/>
                <w:b/>
                <w:color w:val="000000" w:themeColor="text1"/>
                <w:szCs w:val="21"/>
                <w14:textFill>
                  <w14:solidFill>
                    <w14:schemeClr w14:val="tx1"/>
                  </w14:solidFill>
                </w14:textFill>
              </w:rPr>
              <w:t xml:space="preserve">  </w:t>
            </w:r>
            <w:r>
              <w:rPr>
                <w:rFonts w:hint="eastAsia"/>
                <w:b/>
                <w:color w:val="000000" w:themeColor="text1"/>
                <w:szCs w:val="21"/>
                <w:lang w:val="en-US" w:eastAsia="zh-CN"/>
                <w14:textFill>
                  <w14:solidFill>
                    <w14:schemeClr w14:val="tx1"/>
                  </w14:solidFill>
                </w14:textFill>
              </w:rPr>
              <w:t>烤房供热</w:t>
            </w:r>
            <w:r>
              <w:rPr>
                <w:rFonts w:hint="eastAsia"/>
                <w:b/>
                <w:color w:val="000000" w:themeColor="text1"/>
                <w:szCs w:val="21"/>
                <w14:textFill>
                  <w14:solidFill>
                    <w14:schemeClr w14:val="tx1"/>
                  </w14:solidFill>
                </w14:textFill>
              </w:rPr>
              <w:t>工艺流程及产污环节图</w:t>
            </w:r>
          </w:p>
          <w:p>
            <w:pPr>
              <w:spacing w:before="120" w:beforeLines="50"/>
              <w:jc w:val="center"/>
              <w:rPr>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注：图中S表示固体废弃物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07" w:hRule="atLeast"/>
          <w:jc w:val="center"/>
        </w:trPr>
        <w:tc>
          <w:tcPr>
            <w:tcW w:w="817" w:type="dxa"/>
            <w:vAlign w:val="center"/>
          </w:tcPr>
          <w:p>
            <w:pPr>
              <w:pStyle w:val="22"/>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 w:val="24"/>
                <w:szCs w:val="24"/>
                <w14:textFill>
                  <w14:solidFill>
                    <w14:schemeClr w14:val="tx1"/>
                  </w14:solidFill>
                </w14:textFill>
              </w:rPr>
              <w:t>与项目有关的原有环境污染问题</w:t>
            </w:r>
          </w:p>
        </w:tc>
        <w:tc>
          <w:tcPr>
            <w:tcW w:w="8208" w:type="dxa"/>
            <w:vAlign w:val="center"/>
          </w:tcPr>
          <w:p>
            <w:pPr>
              <w:adjustRightInd w:val="0"/>
              <w:snapToGrid w:val="0"/>
              <w:spacing w:line="360" w:lineRule="auto"/>
              <w:ind w:firstLine="480" w:firstLineChars="200"/>
              <w:rPr>
                <w:bCs/>
                <w:color w:val="000000" w:themeColor="text1"/>
                <w:szCs w:val="21"/>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租用</w:t>
            </w:r>
            <w:r>
              <w:rPr>
                <w:rFonts w:hint="eastAsia"/>
                <w:color w:val="000000" w:themeColor="text1"/>
                <w:sz w:val="24"/>
                <w:lang w:val="en-US" w:eastAsia="zh-CN"/>
                <w14:textFill>
                  <w14:solidFill>
                    <w14:schemeClr w14:val="tx1"/>
                  </w14:solidFill>
                </w14:textFill>
              </w:rPr>
              <w:t>原为养猪场（现已停产，场内无生猪养殖，原有生产车间、办公生活用房、仓库均已建成）</w:t>
            </w:r>
            <w:r>
              <w:rPr>
                <w:rFonts w:hint="eastAsia"/>
                <w:color w:val="000000" w:themeColor="text1"/>
                <w:sz w:val="24"/>
                <w14:textFill>
                  <w14:solidFill>
                    <w14:schemeClr w14:val="tx1"/>
                  </w14:solidFill>
                </w14:textFill>
              </w:rPr>
              <w:t>进行改造（本次</w:t>
            </w:r>
            <w:r>
              <w:rPr>
                <w:rFonts w:hint="eastAsia"/>
                <w:color w:val="000000" w:themeColor="text1"/>
                <w:sz w:val="24"/>
                <w:lang w:val="en-US" w:eastAsia="zh-CN"/>
                <w14:textFill>
                  <w14:solidFill>
                    <w14:schemeClr w14:val="tx1"/>
                  </w14:solidFill>
                </w14:textFill>
              </w:rPr>
              <w:t>主要对生产车间、仓库</w:t>
            </w:r>
            <w:r>
              <w:rPr>
                <w:rFonts w:hint="eastAsia"/>
                <w:color w:val="000000" w:themeColor="text1"/>
                <w:sz w:val="24"/>
                <w14:textFill>
                  <w14:solidFill>
                    <w14:schemeClr w14:val="tx1"/>
                  </w14:solidFill>
                </w14:textFill>
              </w:rPr>
              <w:t>进行内部建设改造），</w:t>
            </w:r>
            <w:r>
              <w:rPr>
                <w:color w:val="000000" w:themeColor="text1"/>
                <w:sz w:val="24"/>
                <w14:textFill>
                  <w14:solidFill>
                    <w14:schemeClr w14:val="tx1"/>
                  </w14:solidFill>
                </w14:textFill>
              </w:rPr>
              <w:t>据调查，</w:t>
            </w:r>
            <w:r>
              <w:rPr>
                <w:rFonts w:hint="eastAsia"/>
                <w:color w:val="000000" w:themeColor="text1"/>
                <w:sz w:val="24"/>
                <w:lang w:val="en-US" w:eastAsia="zh-CN"/>
                <w14:textFill>
                  <w14:solidFill>
                    <w14:schemeClr w14:val="tx1"/>
                  </w14:solidFill>
                </w14:textFill>
              </w:rPr>
              <w:t>原养猪场</w:t>
            </w:r>
            <w:r>
              <w:rPr>
                <w:color w:val="000000" w:themeColor="text1"/>
                <w:sz w:val="24"/>
                <w14:textFill>
                  <w14:solidFill>
                    <w14:schemeClr w14:val="tx1"/>
                  </w14:solidFill>
                </w14:textFill>
              </w:rPr>
              <w:t>已荒置多年，</w:t>
            </w:r>
            <w:r>
              <w:rPr>
                <w:rFonts w:hint="eastAsia"/>
                <w:color w:val="000000" w:themeColor="text1"/>
                <w:sz w:val="24"/>
                <w:lang w:val="en-US" w:eastAsia="zh-CN"/>
                <w14:textFill>
                  <w14:solidFill>
                    <w14:schemeClr w14:val="tx1"/>
                  </w14:solidFill>
                </w14:textFill>
              </w:rPr>
              <w:t>原项目产生的废水、固废均已清理出场外，废气和噪声随停产而停止产生和排放</w:t>
            </w:r>
            <w:r>
              <w:rPr>
                <w:color w:val="000000" w:themeColor="text1"/>
                <w:sz w:val="24"/>
                <w14:textFill>
                  <w14:solidFill>
                    <w14:schemeClr w14:val="tx1"/>
                  </w14:solidFill>
                </w14:textFill>
              </w:rPr>
              <w:t>，不存在与本项目有关的原有污染情况。</w:t>
            </w:r>
          </w:p>
        </w:tc>
      </w:tr>
    </w:tbl>
    <w:p>
      <w:pPr>
        <w:pStyle w:val="22"/>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tabs>
          <w:tab w:val="left" w:pos="2835"/>
        </w:tabs>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39" w:name="_Toc72265552"/>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39"/>
    </w:p>
    <w:tbl>
      <w:tblPr>
        <w:tblStyle w:val="25"/>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1936" w:hRule="atLeast"/>
          <w:jc w:val="center"/>
        </w:trPr>
        <w:tc>
          <w:tcPr>
            <w:tcW w:w="800" w:type="dxa"/>
            <w:vAlign w:val="center"/>
          </w:tcPr>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区域</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环境</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4"/>
                <w14:textFill>
                  <w14:solidFill>
                    <w14:schemeClr w14:val="tx1"/>
                  </w14:solidFill>
                </w14:textFill>
              </w:rPr>
              <w:t>现状</w:t>
            </w:r>
          </w:p>
        </w:tc>
        <w:tc>
          <w:tcPr>
            <w:tcW w:w="8190" w:type="dxa"/>
            <w:vAlign w:val="center"/>
          </w:tcPr>
          <w:p>
            <w:pPr>
              <w:adjustRightInd w:val="0"/>
              <w:snapToGrid w:val="0"/>
              <w:spacing w:line="348" w:lineRule="auto"/>
              <w:ind w:firstLine="482" w:firstLineChars="200"/>
              <w:jc w:val="left"/>
              <w:rPr>
                <w:b/>
                <w:color w:val="000000" w:themeColor="text1"/>
                <w:sz w:val="24"/>
                <w14:textFill>
                  <w14:solidFill>
                    <w14:schemeClr w14:val="tx1"/>
                  </w14:solidFill>
                </w14:textFill>
              </w:rPr>
            </w:pPr>
            <w:bookmarkStart w:id="40" w:name="_Toc455653993"/>
            <w:bookmarkStart w:id="41" w:name="_Toc458410955"/>
            <w:bookmarkStart w:id="42" w:name="_Toc455991713"/>
            <w:bookmarkStart w:id="43" w:name="_Toc452456008"/>
            <w:bookmarkStart w:id="44" w:name="_Toc478483247"/>
            <w:bookmarkStart w:id="45" w:name="_Toc458410868"/>
            <w:bookmarkStart w:id="46" w:name="_Toc465178103"/>
            <w:bookmarkStart w:id="47" w:name="_Toc479778801"/>
            <w:bookmarkStart w:id="48" w:name="_Toc459300541"/>
            <w:bookmarkStart w:id="49" w:name="_Toc485894688"/>
            <w:bookmarkStart w:id="50" w:name="_Toc474396489"/>
            <w:r>
              <w:rPr>
                <w:b/>
                <w:color w:val="000000" w:themeColor="text1"/>
                <w:sz w:val="24"/>
                <w14:textFill>
                  <w14:solidFill>
                    <w14:schemeClr w14:val="tx1"/>
                  </w14:solidFill>
                </w14:textFill>
              </w:rPr>
              <w:t>1、大气环境质量现状</w:t>
            </w:r>
            <w:bookmarkEnd w:id="40"/>
            <w:bookmarkEnd w:id="41"/>
            <w:bookmarkEnd w:id="42"/>
            <w:bookmarkEnd w:id="43"/>
            <w:bookmarkEnd w:id="44"/>
            <w:bookmarkEnd w:id="45"/>
            <w:bookmarkEnd w:id="46"/>
            <w:bookmarkEnd w:id="47"/>
            <w:bookmarkEnd w:id="48"/>
            <w:bookmarkEnd w:id="49"/>
            <w:bookmarkEnd w:id="50"/>
          </w:p>
          <w:p>
            <w:pPr>
              <w:spacing w:line="348"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（1）区域基本污染物环境质量现状</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根据《云南省文山壮族苗族自治州202</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年度生态环境状况公报》，202</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砚山</w:t>
            </w:r>
            <w:r>
              <w:rPr>
                <w:color w:val="000000" w:themeColor="text1"/>
                <w:sz w:val="24"/>
                <w:szCs w:val="24"/>
                <w14:textFill>
                  <w14:solidFill>
                    <w14:schemeClr w14:val="tx1"/>
                  </w14:solidFill>
                </w14:textFill>
              </w:rPr>
              <w:t>县空气质量优良率100%。</w:t>
            </w:r>
            <w:r>
              <w:rPr>
                <w:rFonts w:hint="eastAsia"/>
                <w:color w:val="000000" w:themeColor="text1"/>
                <w:sz w:val="24"/>
                <w:szCs w:val="24"/>
                <w:lang w:val="en-US" w:eastAsia="zh-CN"/>
                <w14:textFill>
                  <w14:solidFill>
                    <w14:schemeClr w14:val="tx1"/>
                  </w14:solidFill>
                </w14:textFill>
              </w:rPr>
              <w:t>砚山</w:t>
            </w:r>
            <w:r>
              <w:rPr>
                <w:color w:val="000000" w:themeColor="text1"/>
                <w:sz w:val="24"/>
                <w:szCs w:val="24"/>
                <w14:textFill>
                  <w14:solidFill>
                    <w14:schemeClr w14:val="tx1"/>
                  </w14:solidFill>
                </w14:textFill>
              </w:rPr>
              <w:t>县环境空气质量达到《环境空气质量标准》（GB 3095-2012）二级标准。</w:t>
            </w:r>
          </w:p>
          <w:p>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因此，项目所在地为环境空气质量达标区。</w:t>
            </w:r>
          </w:p>
          <w:p>
            <w:pPr>
              <w:spacing w:line="348"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（2）项目区大气环境质量现状</w:t>
            </w:r>
          </w:p>
          <w:p>
            <w:pPr>
              <w:spacing w:line="348"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项目区域环境空气主要受周边道路汽车尾气以及村庄生活废气的影响，但经稀释扩散后影响不大，环境空气质量良好。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为进一步了解项目区</w:t>
            </w:r>
            <w:r>
              <w:rPr>
                <w:rFonts w:hint="eastAsia"/>
                <w:color w:val="000000" w:themeColor="text1"/>
                <w:sz w:val="24"/>
                <w14:textFill>
                  <w14:solidFill>
                    <w14:schemeClr w14:val="tx1"/>
                  </w14:solidFill>
                </w14:textFill>
              </w:rPr>
              <w:t>大气</w:t>
            </w:r>
            <w:r>
              <w:rPr>
                <w:color w:val="000000" w:themeColor="text1"/>
                <w:sz w:val="24"/>
                <w14:textFill>
                  <w14:solidFill>
                    <w14:schemeClr w14:val="tx1"/>
                  </w14:solidFill>
                </w14:textFill>
              </w:rPr>
              <w:t>环境质量现状，</w:t>
            </w:r>
            <w:r>
              <w:rPr>
                <w:rFonts w:hint="eastAsia"/>
                <w:color w:val="000000" w:themeColor="text1"/>
                <w:sz w:val="24"/>
                <w14:textFill>
                  <w14:solidFill>
                    <w14:schemeClr w14:val="tx1"/>
                  </w14:solidFill>
                </w14:textFill>
              </w:rPr>
              <w:t>建设单位委托</w:t>
            </w:r>
            <w:r>
              <w:rPr>
                <w:rFonts w:hint="eastAsia"/>
                <w:color w:val="000000" w:themeColor="text1"/>
                <w:sz w:val="24"/>
                <w:lang w:val="en-US" w:eastAsia="zh-CN"/>
                <w14:textFill>
                  <w14:solidFill>
                    <w14:schemeClr w14:val="tx1"/>
                  </w14:solidFill>
                </w14:textFill>
              </w:rPr>
              <w:t>云南升环检测技术有限公司</w:t>
            </w:r>
            <w:r>
              <w:rPr>
                <w:color w:val="000000" w:themeColor="text1"/>
                <w:sz w:val="24"/>
                <w14:textFill>
                  <w14:solidFill>
                    <w14:schemeClr w14:val="tx1"/>
                  </w14:solidFill>
                </w14:textFill>
              </w:rPr>
              <w:t>于</w:t>
            </w:r>
            <w:r>
              <w:rPr>
                <w:rFonts w:hint="eastAsia"/>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日至20</w:t>
            </w:r>
            <w:r>
              <w:rPr>
                <w:rFonts w:hint="eastAsia"/>
                <w:color w:val="000000" w:themeColor="text1"/>
                <w:sz w:val="24"/>
                <w14:textFill>
                  <w14:solidFill>
                    <w14:schemeClr w14:val="tx1"/>
                  </w14:solidFill>
                </w14:textFill>
              </w:rPr>
              <w:t>2</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日对</w:t>
            </w:r>
            <w:r>
              <w:rPr>
                <w:rFonts w:hint="eastAsia"/>
                <w:color w:val="000000" w:themeColor="text1"/>
                <w:sz w:val="24"/>
                <w14:textFill>
                  <w14:solidFill>
                    <w14:schemeClr w14:val="tx1"/>
                  </w14:solidFill>
                </w14:textFill>
              </w:rPr>
              <w:t>该厂</w:t>
            </w:r>
            <w:r>
              <w:rPr>
                <w:color w:val="000000" w:themeColor="text1"/>
                <w:sz w:val="24"/>
                <w14:textFill>
                  <w14:solidFill>
                    <w14:schemeClr w14:val="tx1"/>
                  </w14:solidFill>
                </w14:textFill>
              </w:rPr>
              <w:t>下风向的</w:t>
            </w:r>
            <w:r>
              <w:rPr>
                <w:rFonts w:hint="eastAsia"/>
                <w:color w:val="000000" w:themeColor="text1"/>
                <w:sz w:val="24"/>
                <w14:textFill>
                  <w14:solidFill>
                    <w14:schemeClr w14:val="tx1"/>
                  </w14:solidFill>
                </w14:textFill>
              </w:rPr>
              <w:t>TSP进行了环境</w:t>
            </w:r>
            <w:r>
              <w:rPr>
                <w:color w:val="000000" w:themeColor="text1"/>
                <w:sz w:val="24"/>
                <w14:textFill>
                  <w14:solidFill>
                    <w14:schemeClr w14:val="tx1"/>
                  </w14:solidFill>
                </w14:textFill>
              </w:rPr>
              <w:t>质量</w:t>
            </w:r>
            <w:r>
              <w:rPr>
                <w:rFonts w:hint="eastAsia"/>
                <w:color w:val="000000" w:themeColor="text1"/>
                <w:sz w:val="24"/>
                <w14:textFill>
                  <w14:solidFill>
                    <w14:schemeClr w14:val="tx1"/>
                  </w14:solidFill>
                </w14:textFill>
              </w:rPr>
              <w:t>监测数据，</w:t>
            </w:r>
            <w:r>
              <w:rPr>
                <w:color w:val="000000" w:themeColor="text1"/>
                <w:sz w:val="24"/>
                <w14:textFill>
                  <w14:solidFill>
                    <w14:schemeClr w14:val="tx1"/>
                  </w14:solidFill>
                </w14:textFill>
              </w:rPr>
              <w:t>监测结果见表</w:t>
            </w:r>
            <w:r>
              <w:rPr>
                <w:rFonts w:hint="eastAsia"/>
                <w:color w:val="000000" w:themeColor="text1"/>
                <w:sz w:val="24"/>
                <w14:textFill>
                  <w14:solidFill>
                    <w14:schemeClr w14:val="tx1"/>
                  </w14:solidFill>
                </w14:textFill>
              </w:rPr>
              <w:t>3-1</w:t>
            </w:r>
            <w:r>
              <w:rPr>
                <w:color w:val="000000" w:themeColor="text1"/>
                <w:sz w:val="24"/>
                <w14:textFill>
                  <w14:solidFill>
                    <w14:schemeClr w14:val="tx1"/>
                  </w14:solidFill>
                </w14:textFill>
              </w:rPr>
              <w:t>。</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 xml:space="preserve">1  </w:t>
            </w:r>
            <w:r>
              <w:rPr>
                <w:b/>
                <w:color w:val="000000" w:themeColor="text1"/>
                <w:szCs w:val="21"/>
                <w14:textFill>
                  <w14:solidFill>
                    <w14:schemeClr w14:val="tx1"/>
                  </w14:solidFill>
                </w14:textFill>
              </w:rPr>
              <w:t>项目</w:t>
            </w:r>
            <w:r>
              <w:rPr>
                <w:rFonts w:hint="eastAsia"/>
                <w:b/>
                <w:color w:val="000000" w:themeColor="text1"/>
                <w:szCs w:val="21"/>
                <w14:textFill>
                  <w14:solidFill>
                    <w14:schemeClr w14:val="tx1"/>
                  </w14:solidFill>
                </w14:textFill>
              </w:rPr>
              <w:t>所在地环境空气</w:t>
            </w:r>
            <w:r>
              <w:rPr>
                <w:b/>
                <w:color w:val="000000" w:themeColor="text1"/>
                <w:szCs w:val="21"/>
                <w14:textFill>
                  <w14:solidFill>
                    <w14:schemeClr w14:val="tx1"/>
                  </w14:solidFill>
                </w14:textFill>
              </w:rPr>
              <w:t>监测结果</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单位：</w:t>
            </w:r>
            <w:r>
              <w:rPr>
                <w:rFonts w:hint="eastAsia"/>
                <w:b/>
                <w:color w:val="000000" w:themeColor="text1"/>
                <w:szCs w:val="21"/>
                <w:lang w:eastAsia="zh-CN"/>
                <w14:textFill>
                  <w14:solidFill>
                    <w14:schemeClr w14:val="tx1"/>
                  </w14:solidFill>
                </w14:textFill>
              </w:rPr>
              <w:t>μg/m3</w:t>
            </w:r>
          </w:p>
          <w:tbl>
            <w:tblPr>
              <w:tblStyle w:val="25"/>
              <w:tblW w:w="7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849"/>
              <w:gridCol w:w="1997"/>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2048"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监测点位</w:t>
                  </w:r>
                </w:p>
              </w:tc>
              <w:tc>
                <w:tcPr>
                  <w:tcW w:w="849"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p>
              </w:tc>
              <w:tc>
                <w:tcPr>
                  <w:tcW w:w="1997" w:type="dxa"/>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采样时间</w:t>
                  </w:r>
                </w:p>
              </w:tc>
              <w:tc>
                <w:tcPr>
                  <w:tcW w:w="2806" w:type="dxa"/>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TSP监测</w:t>
                  </w:r>
                  <w:r>
                    <w:rPr>
                      <w:color w:val="000000" w:themeColor="text1"/>
                      <w:kern w:val="0"/>
                      <w:szCs w:val="21"/>
                      <w14:textFill>
                        <w14:solidFill>
                          <w14:schemeClr w14:val="tx1"/>
                        </w14:solidFill>
                      </w14:textFill>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2048" w:type="dxa"/>
                  <w:vMerge w:val="restart"/>
                  <w:noWrap w:val="0"/>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1#稼依镇为民服务中心</w:t>
                  </w:r>
                </w:p>
              </w:tc>
              <w:tc>
                <w:tcPr>
                  <w:tcW w:w="849" w:type="dxa"/>
                  <w:vMerge w:val="restart"/>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TSP</w:t>
                  </w:r>
                </w:p>
              </w:tc>
              <w:tc>
                <w:tcPr>
                  <w:tcW w:w="1997" w:type="dxa"/>
                  <w:noWrap w:val="0"/>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w:t>
                  </w:r>
                </w:p>
              </w:tc>
              <w:tc>
                <w:tcPr>
                  <w:tcW w:w="2806" w:type="dxa"/>
                  <w:noWrap w:val="0"/>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2048" w:type="dxa"/>
                  <w:vMerge w:val="continue"/>
                  <w:noWrap w:val="0"/>
                  <w:vAlign w:val="center"/>
                </w:tcPr>
                <w:p>
                  <w:pPr>
                    <w:rPr>
                      <w:color w:val="000000" w:themeColor="text1"/>
                      <w14:textFill>
                        <w14:solidFill>
                          <w14:schemeClr w14:val="tx1"/>
                        </w14:solidFill>
                      </w14:textFill>
                    </w:rPr>
                  </w:pPr>
                </w:p>
              </w:tc>
              <w:tc>
                <w:tcPr>
                  <w:tcW w:w="849" w:type="dxa"/>
                  <w:vMerge w:val="continue"/>
                  <w:noWrap w:val="0"/>
                  <w:vAlign w:val="center"/>
                </w:tcPr>
                <w:p>
                  <w:pPr>
                    <w:rPr>
                      <w:color w:val="000000" w:themeColor="text1"/>
                      <w14:textFill>
                        <w14:solidFill>
                          <w14:schemeClr w14:val="tx1"/>
                        </w14:solidFill>
                      </w14:textFill>
                    </w:rPr>
                  </w:pPr>
                </w:p>
              </w:tc>
              <w:tc>
                <w:tcPr>
                  <w:tcW w:w="1997" w:type="dxa"/>
                  <w:noWrap w:val="0"/>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7.3</w:t>
                  </w:r>
                </w:p>
              </w:tc>
              <w:tc>
                <w:tcPr>
                  <w:tcW w:w="2806" w:type="dxa"/>
                  <w:noWrap w:val="0"/>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8" w:type="dxa"/>
                  <w:vMerge w:val="continue"/>
                  <w:noWrap w:val="0"/>
                  <w:vAlign w:val="center"/>
                </w:tcPr>
                <w:p>
                  <w:pPr>
                    <w:rPr>
                      <w:color w:val="000000" w:themeColor="text1"/>
                      <w14:textFill>
                        <w14:solidFill>
                          <w14:schemeClr w14:val="tx1"/>
                        </w14:solidFill>
                      </w14:textFill>
                    </w:rPr>
                  </w:pPr>
                </w:p>
              </w:tc>
              <w:tc>
                <w:tcPr>
                  <w:tcW w:w="849" w:type="dxa"/>
                  <w:vMerge w:val="continue"/>
                  <w:noWrap w:val="0"/>
                  <w:vAlign w:val="center"/>
                </w:tcPr>
                <w:p>
                  <w:pPr>
                    <w:rPr>
                      <w:color w:val="000000" w:themeColor="text1"/>
                      <w14:textFill>
                        <w14:solidFill>
                          <w14:schemeClr w14:val="tx1"/>
                        </w14:solidFill>
                      </w14:textFill>
                    </w:rPr>
                  </w:pPr>
                </w:p>
              </w:tc>
              <w:tc>
                <w:tcPr>
                  <w:tcW w:w="1997" w:type="dxa"/>
                  <w:noWrap w:val="0"/>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7.4</w:t>
                  </w:r>
                </w:p>
              </w:tc>
              <w:tc>
                <w:tcPr>
                  <w:tcW w:w="2806" w:type="dxa"/>
                  <w:noWrap w:val="0"/>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8" w:type="dxa"/>
                  <w:vMerge w:val="continue"/>
                  <w:noWrap w:val="0"/>
                  <w:vAlign w:val="center"/>
                </w:tcPr>
                <w:p>
                  <w:pPr>
                    <w:rPr>
                      <w:color w:val="000000" w:themeColor="text1"/>
                      <w14:textFill>
                        <w14:solidFill>
                          <w14:schemeClr w14:val="tx1"/>
                        </w14:solidFill>
                      </w14:textFill>
                    </w:rPr>
                  </w:pPr>
                </w:p>
              </w:tc>
              <w:tc>
                <w:tcPr>
                  <w:tcW w:w="849" w:type="dxa"/>
                  <w:vMerge w:val="continue"/>
                  <w:noWrap w:val="0"/>
                  <w:vAlign w:val="center"/>
                </w:tcPr>
                <w:p>
                  <w:pPr>
                    <w:rPr>
                      <w:color w:val="000000" w:themeColor="text1"/>
                      <w14:textFill>
                        <w14:solidFill>
                          <w14:schemeClr w14:val="tx1"/>
                        </w14:solidFill>
                      </w14:textFill>
                    </w:rPr>
                  </w:pPr>
                </w:p>
              </w:tc>
              <w:tc>
                <w:tcPr>
                  <w:tcW w:w="1997" w:type="dxa"/>
                  <w:noWrap w:val="0"/>
                  <w:vAlign w:val="center"/>
                </w:tcPr>
                <w:p>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7.5</w:t>
                  </w:r>
                </w:p>
              </w:tc>
              <w:tc>
                <w:tcPr>
                  <w:tcW w:w="2806" w:type="dxa"/>
                  <w:noWrap w:val="0"/>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8" w:type="dxa"/>
                  <w:vMerge w:val="continue"/>
                  <w:noWrap w:val="0"/>
                  <w:vAlign w:val="center"/>
                </w:tcPr>
                <w:p>
                  <w:pPr>
                    <w:rPr>
                      <w:color w:val="000000" w:themeColor="text1"/>
                      <w14:textFill>
                        <w14:solidFill>
                          <w14:schemeClr w14:val="tx1"/>
                        </w14:solidFill>
                      </w14:textFill>
                    </w:rPr>
                  </w:pPr>
                </w:p>
              </w:tc>
              <w:tc>
                <w:tcPr>
                  <w:tcW w:w="849" w:type="dxa"/>
                  <w:vMerge w:val="continue"/>
                  <w:noWrap w:val="0"/>
                  <w:vAlign w:val="center"/>
                </w:tcPr>
                <w:p>
                  <w:pPr>
                    <w:rPr>
                      <w:color w:val="000000" w:themeColor="text1"/>
                      <w14:textFill>
                        <w14:solidFill>
                          <w14:schemeClr w14:val="tx1"/>
                        </w14:solidFill>
                      </w14:textFill>
                    </w:rPr>
                  </w:pPr>
                </w:p>
              </w:tc>
              <w:tc>
                <w:tcPr>
                  <w:tcW w:w="1997" w:type="dxa"/>
                  <w:noWrap w:val="0"/>
                  <w:vAlign w:val="center"/>
                </w:tcPr>
                <w:p>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7.6</w:t>
                  </w:r>
                </w:p>
              </w:tc>
              <w:tc>
                <w:tcPr>
                  <w:tcW w:w="2806" w:type="dxa"/>
                  <w:noWrap w:val="0"/>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8" w:type="dxa"/>
                  <w:vMerge w:val="continue"/>
                  <w:noWrap w:val="0"/>
                  <w:vAlign w:val="center"/>
                </w:tcPr>
                <w:p>
                  <w:pPr>
                    <w:rPr>
                      <w:color w:val="000000" w:themeColor="text1"/>
                      <w14:textFill>
                        <w14:solidFill>
                          <w14:schemeClr w14:val="tx1"/>
                        </w14:solidFill>
                      </w14:textFill>
                    </w:rPr>
                  </w:pPr>
                </w:p>
              </w:tc>
              <w:tc>
                <w:tcPr>
                  <w:tcW w:w="849" w:type="dxa"/>
                  <w:vMerge w:val="continue"/>
                  <w:noWrap w:val="0"/>
                  <w:vAlign w:val="center"/>
                </w:tcPr>
                <w:p>
                  <w:pPr>
                    <w:rPr>
                      <w:color w:val="000000" w:themeColor="text1"/>
                      <w14:textFill>
                        <w14:solidFill>
                          <w14:schemeClr w14:val="tx1"/>
                        </w14:solidFill>
                      </w14:textFill>
                    </w:rPr>
                  </w:pPr>
                </w:p>
              </w:tc>
              <w:tc>
                <w:tcPr>
                  <w:tcW w:w="1997" w:type="dxa"/>
                  <w:noWrap w:val="0"/>
                  <w:vAlign w:val="center"/>
                </w:tcPr>
                <w:p>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7.7</w:t>
                  </w:r>
                </w:p>
              </w:tc>
              <w:tc>
                <w:tcPr>
                  <w:tcW w:w="2806" w:type="dxa"/>
                  <w:noWrap w:val="0"/>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48" w:type="dxa"/>
                  <w:vMerge w:val="continue"/>
                  <w:noWrap w:val="0"/>
                  <w:vAlign w:val="center"/>
                </w:tcPr>
                <w:p>
                  <w:pPr>
                    <w:rPr>
                      <w:color w:val="000000" w:themeColor="text1"/>
                      <w14:textFill>
                        <w14:solidFill>
                          <w14:schemeClr w14:val="tx1"/>
                        </w14:solidFill>
                      </w14:textFill>
                    </w:rPr>
                  </w:pPr>
                </w:p>
              </w:tc>
              <w:tc>
                <w:tcPr>
                  <w:tcW w:w="849" w:type="dxa"/>
                  <w:vMerge w:val="continue"/>
                  <w:noWrap w:val="0"/>
                  <w:vAlign w:val="center"/>
                </w:tcPr>
                <w:p>
                  <w:pPr>
                    <w:rPr>
                      <w:color w:val="000000" w:themeColor="text1"/>
                      <w14:textFill>
                        <w14:solidFill>
                          <w14:schemeClr w14:val="tx1"/>
                        </w14:solidFill>
                      </w14:textFill>
                    </w:rPr>
                  </w:pPr>
                </w:p>
              </w:tc>
              <w:tc>
                <w:tcPr>
                  <w:tcW w:w="1997" w:type="dxa"/>
                  <w:noWrap w:val="0"/>
                  <w:vAlign w:val="center"/>
                </w:tcPr>
                <w:p>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202</w:t>
                  </w:r>
                  <w:r>
                    <w:rPr>
                      <w:rFonts w:hint="eastAsia"/>
                      <w:color w:val="000000" w:themeColor="text1"/>
                      <w:kern w:val="0"/>
                      <w:szCs w:val="21"/>
                      <w:lang w:val="en-US" w:eastAsia="zh-CN"/>
                      <w14:textFill>
                        <w14:solidFill>
                          <w14:schemeClr w14:val="tx1"/>
                        </w14:solidFill>
                      </w14:textFill>
                    </w:rPr>
                    <w:t>4</w:t>
                  </w:r>
                  <w:r>
                    <w:rPr>
                      <w:rFonts w:hint="eastAsia"/>
                      <w:color w:val="000000" w:themeColor="text1"/>
                      <w:kern w:val="0"/>
                      <w:szCs w:val="21"/>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7.8</w:t>
                  </w:r>
                </w:p>
              </w:tc>
              <w:tc>
                <w:tcPr>
                  <w:tcW w:w="2806" w:type="dxa"/>
                  <w:noWrap w:val="0"/>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48</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项目区空气质量现状评价结果见表</w:t>
            </w:r>
            <w:r>
              <w:rPr>
                <w:rFonts w:hint="eastAsia"/>
                <w:color w:val="000000" w:themeColor="text1"/>
                <w:sz w:val="24"/>
                <w14:textFill>
                  <w14:solidFill>
                    <w14:schemeClr w14:val="tx1"/>
                  </w14:solidFill>
                </w14:textFill>
              </w:rPr>
              <w:t>3-2。</w:t>
            </w:r>
          </w:p>
          <w:tbl>
            <w:tblPr>
              <w:tblStyle w:val="25"/>
              <w:tblW w:w="78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730"/>
              <w:gridCol w:w="967"/>
              <w:gridCol w:w="1451"/>
              <w:gridCol w:w="1127"/>
              <w:gridCol w:w="988"/>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28" w:type="dxa"/>
                  <w:gridSpan w:val="7"/>
                  <w:tcBorders>
                    <w:top w:val="nil"/>
                    <w:left w:val="nil"/>
                    <w:bottom w:val="single" w:color="auto" w:sz="4" w:space="0"/>
                    <w:right w:val="nil"/>
                  </w:tcBorders>
                  <w:noWrap w:val="0"/>
                  <w:vAlign w:val="top"/>
                </w:tcPr>
                <w:p>
                  <w:pPr>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 xml:space="preserve">2  </w:t>
                  </w:r>
                  <w:r>
                    <w:rPr>
                      <w:b/>
                      <w:color w:val="000000" w:themeColor="text1"/>
                      <w:szCs w:val="21"/>
                      <w14:textFill>
                        <w14:solidFill>
                          <w14:schemeClr w14:val="tx1"/>
                        </w14:solidFill>
                      </w14:textFill>
                    </w:rPr>
                    <w:t>项目</w:t>
                  </w:r>
                  <w:r>
                    <w:rPr>
                      <w:rFonts w:hint="eastAsia"/>
                      <w:b/>
                      <w:color w:val="000000" w:themeColor="text1"/>
                      <w:szCs w:val="21"/>
                      <w14:textFill>
                        <w14:solidFill>
                          <w14:schemeClr w14:val="tx1"/>
                        </w14:solidFill>
                      </w14:textFill>
                    </w:rPr>
                    <w:t>所在地</w:t>
                  </w:r>
                  <w:r>
                    <w:rPr>
                      <w:rFonts w:hint="eastAsia"/>
                      <w:b/>
                      <w:color w:val="000000" w:themeColor="text1"/>
                      <w:szCs w:val="21"/>
                      <w:lang w:val="en-US" w:eastAsia="zh-CN"/>
                      <w14:textFill>
                        <w14:solidFill>
                          <w14:schemeClr w14:val="tx1"/>
                        </w14:solidFill>
                      </w14:textFill>
                    </w:rPr>
                    <w:t>TSP</w:t>
                  </w:r>
                  <w:r>
                    <w:rPr>
                      <w:b/>
                      <w:color w:val="000000" w:themeColor="text1"/>
                      <w:szCs w:val="21"/>
                      <w14:textFill>
                        <w14:solidFill>
                          <w14:schemeClr w14:val="tx1"/>
                        </w14:solidFill>
                      </w14:textFill>
                    </w:rPr>
                    <w:t>现状评价表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8"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监测点位</w:t>
                  </w:r>
                </w:p>
              </w:tc>
              <w:tc>
                <w:tcPr>
                  <w:tcW w:w="730"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监测项目</w:t>
                  </w:r>
                </w:p>
              </w:tc>
              <w:tc>
                <w:tcPr>
                  <w:tcW w:w="967"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评价</w:t>
                  </w:r>
                </w:p>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1451"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现状浓度</w:t>
                  </w:r>
                </w:p>
              </w:tc>
              <w:tc>
                <w:tcPr>
                  <w:tcW w:w="1127"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标准值</w:t>
                  </w:r>
                </w:p>
              </w:tc>
              <w:tc>
                <w:tcPr>
                  <w:tcW w:w="988"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最大占标率</w:t>
                  </w:r>
                </w:p>
              </w:tc>
              <w:tc>
                <w:tcPr>
                  <w:tcW w:w="1097" w:type="dxa"/>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68" w:type="dxa"/>
                  <w:tcBorders>
                    <w:right w:val="single" w:color="auto" w:sz="4" w:space="0"/>
                  </w:tcBorders>
                  <w:noWrap w:val="0"/>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1#稼依镇为民服务中心</w:t>
                  </w:r>
                </w:p>
              </w:tc>
              <w:tc>
                <w:tcPr>
                  <w:tcW w:w="730" w:type="dxa"/>
                  <w:tcBorders>
                    <w:left w:val="single" w:color="auto" w:sz="4" w:space="0"/>
                    <w:right w:val="single" w:color="auto" w:sz="4" w:space="0"/>
                  </w:tcBorders>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TSP</w:t>
                  </w:r>
                </w:p>
              </w:tc>
              <w:tc>
                <w:tcPr>
                  <w:tcW w:w="967" w:type="dxa"/>
                  <w:tcBorders>
                    <w:left w:val="single" w:color="auto" w:sz="4" w:space="0"/>
                    <w:right w:val="single" w:color="auto" w:sz="4" w:space="0"/>
                  </w:tcBorders>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日均值</w:t>
                  </w:r>
                </w:p>
              </w:tc>
              <w:tc>
                <w:tcPr>
                  <w:tcW w:w="1451" w:type="dxa"/>
                  <w:tcBorders>
                    <w:left w:val="single" w:color="auto" w:sz="4" w:space="0"/>
                    <w:right w:val="single" w:color="auto" w:sz="4" w:space="0"/>
                  </w:tcBorders>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42-52</w:t>
                  </w:r>
                  <w:r>
                    <w:rPr>
                      <w:rFonts w:hint="eastAsia"/>
                      <w:color w:val="000000" w:themeColor="text1"/>
                      <w:kern w:val="0"/>
                      <w:szCs w:val="21"/>
                      <w14:textFill>
                        <w14:solidFill>
                          <w14:schemeClr w14:val="tx1"/>
                        </w14:solidFill>
                      </w14:textFill>
                    </w:rPr>
                    <w:t>u</w:t>
                  </w:r>
                  <w:r>
                    <w:rPr>
                      <w:color w:val="000000" w:themeColor="text1"/>
                      <w:kern w:val="0"/>
                      <w:szCs w:val="21"/>
                      <w14:textFill>
                        <w14:solidFill>
                          <w14:schemeClr w14:val="tx1"/>
                        </w14:solidFill>
                      </w14:textFill>
                    </w:rPr>
                    <w:t>g/m</w:t>
                  </w:r>
                  <w:r>
                    <w:rPr>
                      <w:color w:val="000000" w:themeColor="text1"/>
                      <w:kern w:val="0"/>
                      <w:szCs w:val="21"/>
                      <w:vertAlign w:val="superscript"/>
                      <w14:textFill>
                        <w14:solidFill>
                          <w14:schemeClr w14:val="tx1"/>
                        </w14:solidFill>
                      </w14:textFill>
                    </w:rPr>
                    <w:t>3</w:t>
                  </w:r>
                </w:p>
              </w:tc>
              <w:tc>
                <w:tcPr>
                  <w:tcW w:w="1127" w:type="dxa"/>
                  <w:tcBorders>
                    <w:left w:val="single" w:color="auto" w:sz="4" w:space="0"/>
                    <w:right w:val="single" w:color="auto" w:sz="4" w:space="0"/>
                  </w:tcBorders>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300u</w:t>
                  </w:r>
                  <w:r>
                    <w:rPr>
                      <w:color w:val="000000" w:themeColor="text1"/>
                      <w:kern w:val="0"/>
                      <w:szCs w:val="21"/>
                      <w14:textFill>
                        <w14:solidFill>
                          <w14:schemeClr w14:val="tx1"/>
                        </w14:solidFill>
                      </w14:textFill>
                    </w:rPr>
                    <w:t>g/m</w:t>
                  </w:r>
                  <w:r>
                    <w:rPr>
                      <w:color w:val="000000" w:themeColor="text1"/>
                      <w:kern w:val="0"/>
                      <w:szCs w:val="21"/>
                      <w:vertAlign w:val="superscript"/>
                      <w14:textFill>
                        <w14:solidFill>
                          <w14:schemeClr w14:val="tx1"/>
                        </w14:solidFill>
                      </w14:textFill>
                    </w:rPr>
                    <w:t>3</w:t>
                  </w:r>
                </w:p>
              </w:tc>
              <w:tc>
                <w:tcPr>
                  <w:tcW w:w="988" w:type="dxa"/>
                  <w:tcBorders>
                    <w:left w:val="single" w:color="auto" w:sz="4" w:space="0"/>
                    <w:right w:val="single" w:color="auto" w:sz="4" w:space="0"/>
                  </w:tcBorders>
                  <w:noWrap w:val="0"/>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17.3</w:t>
                  </w:r>
                  <w:r>
                    <w:rPr>
                      <w:rFonts w:hint="eastAsia"/>
                      <w:color w:val="000000" w:themeColor="text1"/>
                      <w:kern w:val="0"/>
                      <w:szCs w:val="21"/>
                      <w14:textFill>
                        <w14:solidFill>
                          <w14:schemeClr w14:val="tx1"/>
                        </w14:solidFill>
                      </w14:textFill>
                    </w:rPr>
                    <w:t>%</w:t>
                  </w:r>
                </w:p>
              </w:tc>
              <w:tc>
                <w:tcPr>
                  <w:tcW w:w="1097" w:type="dxa"/>
                  <w:tcBorders>
                    <w:left w:val="single" w:color="auto" w:sz="4" w:space="0"/>
                  </w:tcBorders>
                  <w:noWrap w:val="0"/>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bl>
          <w:p>
            <w:pPr>
              <w:spacing w:line="348" w:lineRule="auto"/>
              <w:ind w:firstLine="480" w:firstLineChars="200"/>
              <w:rPr>
                <w:bCs/>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由表</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可知，</w:t>
            </w:r>
            <w:r>
              <w:rPr>
                <w:rFonts w:hint="eastAsia"/>
                <w:bCs/>
                <w:color w:val="000000" w:themeColor="text1"/>
                <w:sz w:val="24"/>
                <w14:textFill>
                  <w14:solidFill>
                    <w14:schemeClr w14:val="tx1"/>
                  </w14:solidFill>
                </w14:textFill>
              </w:rPr>
              <w:t>项目所在地TSP</w:t>
            </w:r>
            <w:r>
              <w:rPr>
                <w:bCs/>
                <w:color w:val="000000" w:themeColor="text1"/>
                <w:sz w:val="24"/>
                <w14:textFill>
                  <w14:solidFill>
                    <w14:schemeClr w14:val="tx1"/>
                  </w14:solidFill>
                </w14:textFill>
              </w:rPr>
              <w:t>可满足</w:t>
            </w:r>
            <w:r>
              <w:rPr>
                <w:color w:val="000000" w:themeColor="text1"/>
                <w:sz w:val="24"/>
                <w14:textFill>
                  <w14:solidFill>
                    <w14:schemeClr w14:val="tx1"/>
                  </w14:solidFill>
                </w14:textFill>
              </w:rPr>
              <w:t>《环境空气质量标准》（GB3095-2012）中二级标准要求</w:t>
            </w:r>
            <w:r>
              <w:rPr>
                <w:bCs/>
                <w:color w:val="000000" w:themeColor="text1"/>
                <w:sz w:val="24"/>
                <w14:textFill>
                  <w14:solidFill>
                    <w14:schemeClr w14:val="tx1"/>
                  </w14:solidFill>
                </w14:textFill>
              </w:rPr>
              <w:t>。</w:t>
            </w:r>
          </w:p>
          <w:p>
            <w:pPr>
              <w:spacing w:line="348"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2、地表水环境质量现状</w:t>
            </w:r>
          </w:p>
          <w:p>
            <w:pPr>
              <w:spacing w:line="348" w:lineRule="auto"/>
              <w:ind w:firstLine="480" w:firstLineChars="200"/>
              <w:rPr>
                <w:bCs/>
                <w:color w:val="000000" w:themeColor="text1"/>
                <w:sz w:val="24"/>
                <w:szCs w:val="24"/>
                <w14:textFill>
                  <w14:solidFill>
                    <w14:schemeClr w14:val="tx1"/>
                  </w14:solidFill>
                </w14:textFill>
              </w:rPr>
            </w:pPr>
            <w:bookmarkStart w:id="51" w:name="_Toc458410872"/>
            <w:bookmarkStart w:id="52" w:name="_Toc452456011"/>
            <w:bookmarkStart w:id="53" w:name="_Toc479778805"/>
            <w:bookmarkStart w:id="54" w:name="_Toc455653997"/>
            <w:bookmarkStart w:id="55" w:name="_Toc474396493"/>
            <w:bookmarkStart w:id="56" w:name="_Toc485894692"/>
            <w:bookmarkStart w:id="57" w:name="_Toc455991717"/>
            <w:bookmarkStart w:id="58" w:name="_Toc459300545"/>
            <w:bookmarkStart w:id="59" w:name="_Toc478483251"/>
            <w:bookmarkStart w:id="60" w:name="_Toc458410959"/>
            <w:bookmarkStart w:id="61" w:name="_Toc465178107"/>
            <w:r>
              <w:rPr>
                <w:rFonts w:hint="eastAsia"/>
                <w:bCs/>
                <w:color w:val="000000" w:themeColor="text1"/>
                <w:sz w:val="24"/>
                <w:szCs w:val="24"/>
                <w14:textFill>
                  <w14:solidFill>
                    <w14:schemeClr w14:val="tx1"/>
                  </w14:solidFill>
                </w14:textFill>
              </w:rPr>
              <w:t>项目</w:t>
            </w:r>
            <w:r>
              <w:rPr>
                <w:rFonts w:hint="eastAsia"/>
                <w:bCs/>
                <w:color w:val="000000" w:themeColor="text1"/>
                <w:sz w:val="24"/>
                <w:szCs w:val="24"/>
                <w:lang w:val="en-US" w:eastAsia="zh-CN"/>
                <w14:textFill>
                  <w14:solidFill>
                    <w14:schemeClr w14:val="tx1"/>
                  </w14:solidFill>
                </w14:textFill>
              </w:rPr>
              <w:t>周边</w:t>
            </w:r>
            <w:r>
              <w:rPr>
                <w:rFonts w:hint="eastAsia"/>
                <w:bCs/>
                <w:color w:val="000000" w:themeColor="text1"/>
                <w:sz w:val="24"/>
                <w:szCs w:val="24"/>
                <w14:textFill>
                  <w14:solidFill>
                    <w14:schemeClr w14:val="tx1"/>
                  </w14:solidFill>
                </w14:textFill>
              </w:rPr>
              <w:t>地表水体为</w:t>
            </w:r>
            <w:r>
              <w:rPr>
                <w:rFonts w:hint="eastAsia"/>
                <w:bCs/>
                <w:color w:val="000000" w:themeColor="text1"/>
                <w:sz w:val="24"/>
                <w:szCs w:val="24"/>
                <w:lang w:val="en-US" w:eastAsia="zh-CN"/>
                <w14:textFill>
                  <w14:solidFill>
                    <w14:schemeClr w14:val="tx1"/>
                  </w14:solidFill>
                </w14:textFill>
              </w:rPr>
              <w:t>南面约150m处的稼依河（盘龙河稼依镇河段名称）和</w:t>
            </w:r>
            <w:r>
              <w:rPr>
                <w:rFonts w:hint="eastAsia"/>
                <w:bCs/>
                <w:color w:val="000000" w:themeColor="text1"/>
                <w:sz w:val="24"/>
                <w:szCs w:val="24"/>
                <w14:textFill>
                  <w14:solidFill>
                    <w14:schemeClr w14:val="tx1"/>
                  </w14:solidFill>
                </w14:textFill>
              </w:rPr>
              <w:t>北面约</w:t>
            </w:r>
            <w:r>
              <w:rPr>
                <w:rFonts w:hint="eastAsia"/>
                <w:bCs/>
                <w:color w:val="000000" w:themeColor="text1"/>
                <w:sz w:val="24"/>
                <w:szCs w:val="24"/>
                <w:lang w:val="en-US" w:eastAsia="zh-CN"/>
                <w14:textFill>
                  <w14:solidFill>
                    <w14:schemeClr w14:val="tx1"/>
                  </w14:solidFill>
                </w14:textFill>
              </w:rPr>
              <w:t>1.3</w:t>
            </w:r>
            <w:r>
              <w:rPr>
                <w:rFonts w:hint="eastAsia"/>
                <w:bCs/>
                <w:color w:val="000000" w:themeColor="text1"/>
                <w:sz w:val="24"/>
                <w:szCs w:val="24"/>
                <w14:textFill>
                  <w14:solidFill>
                    <w14:schemeClr w14:val="tx1"/>
                  </w14:solidFill>
                </w14:textFill>
              </w:rPr>
              <w:t>km的</w:t>
            </w:r>
            <w:r>
              <w:rPr>
                <w:rFonts w:hint="eastAsia"/>
                <w:bCs/>
                <w:color w:val="000000" w:themeColor="text1"/>
                <w:sz w:val="24"/>
                <w:szCs w:val="24"/>
                <w:lang w:val="en-US" w:eastAsia="zh-CN"/>
                <w14:textFill>
                  <w14:solidFill>
                    <w14:schemeClr w14:val="tx1"/>
                  </w14:solidFill>
                </w14:textFill>
              </w:rPr>
              <w:t>白地沟（稼依河上游支流），根据《云南省水功能区划（2014年修订）》，稼依河属于盘龙河砚山－文山农业、工业用水区的回龙坝水库坝址至文山天生桥段，水质目标类别为Ⅱ类水体，根据《云南省文山壮族苗族自治州2023年度生态环境状况公报》，盘龙河（邑木得桥断面）水质可达到《地表水环境质量标准》（GB3838-2002）中规定的Ⅱ类水质标准，满足该河段水功能区划水质目标要求。</w:t>
            </w:r>
            <w:r>
              <w:rPr>
                <w:rFonts w:hint="eastAsia"/>
                <w:bCs/>
                <w:color w:val="000000" w:themeColor="text1"/>
                <w:sz w:val="24"/>
                <w:szCs w:val="24"/>
                <w14:textFill>
                  <w14:solidFill>
                    <w14:schemeClr w14:val="tx1"/>
                  </w14:solidFill>
                </w14:textFill>
              </w:rPr>
              <w:t>因此认为项目周边地表水水质状况较好</w:t>
            </w:r>
            <w:r>
              <w:rPr>
                <w:bCs/>
                <w:color w:val="000000" w:themeColor="text1"/>
                <w:sz w:val="24"/>
                <w:szCs w:val="24"/>
                <w14:textFill>
                  <w14:solidFill>
                    <w14:schemeClr w14:val="tx1"/>
                  </w14:solidFill>
                </w14:textFill>
              </w:rPr>
              <w:t>。</w:t>
            </w:r>
          </w:p>
          <w:p>
            <w:pPr>
              <w:adjustRightInd w:val="0"/>
              <w:snapToGrid w:val="0"/>
              <w:spacing w:line="348"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3、声环境质量现状</w:t>
            </w:r>
            <w:bookmarkEnd w:id="51"/>
            <w:bookmarkEnd w:id="52"/>
            <w:bookmarkEnd w:id="53"/>
            <w:bookmarkEnd w:id="54"/>
            <w:bookmarkEnd w:id="55"/>
            <w:bookmarkEnd w:id="56"/>
            <w:bookmarkEnd w:id="57"/>
            <w:bookmarkEnd w:id="58"/>
            <w:bookmarkEnd w:id="59"/>
            <w:bookmarkEnd w:id="60"/>
            <w:bookmarkEnd w:id="61"/>
          </w:p>
          <w:p>
            <w:pPr>
              <w:adjustRightInd w:val="0"/>
              <w:snapToGrid w:val="0"/>
              <w:spacing w:line="348" w:lineRule="auto"/>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项目位于</w:t>
            </w:r>
            <w:r>
              <w:rPr>
                <w:rFonts w:hint="eastAsia"/>
                <w:color w:val="000000" w:themeColor="text1"/>
                <w:sz w:val="24"/>
                <w:szCs w:val="24"/>
                <w14:textFill>
                  <w14:solidFill>
                    <w14:schemeClr w14:val="tx1"/>
                  </w14:solidFill>
                </w14:textFill>
              </w:rPr>
              <w:t>砚山县稼依镇大石桥村委会稼依酒厂背后</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区域声环境</w:t>
            </w:r>
            <w:r>
              <w:rPr>
                <w:bCs/>
                <w:color w:val="000000" w:themeColor="text1"/>
                <w:sz w:val="24"/>
                <w:szCs w:val="24"/>
                <w14:textFill>
                  <w14:solidFill>
                    <w14:schemeClr w14:val="tx1"/>
                  </w14:solidFill>
                </w14:textFill>
              </w:rPr>
              <w:t>主要受到</w:t>
            </w:r>
            <w:r>
              <w:rPr>
                <w:rFonts w:hint="eastAsia"/>
                <w:color w:val="000000" w:themeColor="text1"/>
                <w:kern w:val="0"/>
                <w:sz w:val="24"/>
                <w:szCs w:val="24"/>
                <w:lang w:val="en-US" w:eastAsia="zh-CN"/>
                <w14:textFill>
                  <w14:solidFill>
                    <w14:schemeClr w14:val="tx1"/>
                  </w14:solidFill>
                </w14:textFill>
              </w:rPr>
              <w:t>周边</w:t>
            </w:r>
            <w:r>
              <w:rPr>
                <w:bCs/>
                <w:color w:val="000000" w:themeColor="text1"/>
                <w:sz w:val="24"/>
                <w:szCs w:val="24"/>
                <w14:textFill>
                  <w14:solidFill>
                    <w14:schemeClr w14:val="tx1"/>
                  </w14:solidFill>
                </w14:textFill>
              </w:rPr>
              <w:t>道路车辆</w:t>
            </w:r>
            <w:r>
              <w:rPr>
                <w:rFonts w:hint="eastAsia"/>
                <w:bCs/>
                <w:color w:val="000000" w:themeColor="text1"/>
                <w:sz w:val="24"/>
                <w:szCs w:val="24"/>
                <w:lang w:val="en-US" w:eastAsia="zh-CN"/>
                <w14:textFill>
                  <w14:solidFill>
                    <w14:schemeClr w14:val="tx1"/>
                  </w14:solidFill>
                </w14:textFill>
              </w:rPr>
              <w:t>噪声</w:t>
            </w:r>
            <w:r>
              <w:rPr>
                <w:bCs/>
                <w:color w:val="000000" w:themeColor="text1"/>
                <w:sz w:val="24"/>
                <w:szCs w:val="24"/>
                <w14:textFill>
                  <w14:solidFill>
                    <w14:schemeClr w14:val="tx1"/>
                  </w14:solidFill>
                </w14:textFill>
              </w:rPr>
              <w:t>的影响</w:t>
            </w:r>
            <w:r>
              <w:rPr>
                <w:rFonts w:hint="eastAsia"/>
                <w:bCs/>
                <w:color w:val="000000" w:themeColor="text1"/>
                <w:sz w:val="24"/>
                <w:szCs w:val="24"/>
                <w:lang w:val="en-US" w:eastAsia="zh-CN"/>
                <w14:textFill>
                  <w14:solidFill>
                    <w14:schemeClr w14:val="tx1"/>
                  </w14:solidFill>
                </w14:textFill>
              </w:rPr>
              <w:t>，区域声环境质量一般。</w:t>
            </w:r>
          </w:p>
          <w:p>
            <w:pPr>
              <w:adjustRightInd w:val="0"/>
              <w:snapToGrid w:val="0"/>
              <w:spacing w:line="348"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4、生态环境质量现状</w:t>
            </w:r>
          </w:p>
          <w:p>
            <w:pPr>
              <w:adjustRightInd w:val="0"/>
              <w:snapToGrid w:val="0"/>
              <w:spacing w:line="348"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项目位于</w:t>
            </w:r>
            <w:r>
              <w:rPr>
                <w:rFonts w:hint="eastAsia"/>
                <w:color w:val="000000" w:themeColor="text1"/>
                <w:sz w:val="24"/>
                <w14:textFill>
                  <w14:solidFill>
                    <w14:schemeClr w14:val="tx1"/>
                  </w14:solidFill>
                </w14:textFill>
              </w:rPr>
              <w:t>砚山县稼依镇大石桥村委会稼依酒厂背后</w:t>
            </w:r>
            <w:r>
              <w:rPr>
                <w:color w:val="000000" w:themeColor="text1"/>
                <w:sz w:val="24"/>
                <w14:textFill>
                  <w14:solidFill>
                    <w14:schemeClr w14:val="tx1"/>
                  </w14:solidFill>
                </w14:textFill>
              </w:rPr>
              <w:t>，属于农村地区，为农村生态系统。项目周围多为</w:t>
            </w:r>
            <w:r>
              <w:rPr>
                <w:rFonts w:hint="eastAsia"/>
                <w:color w:val="000000" w:themeColor="text1"/>
                <w:sz w:val="24"/>
                <w:lang w:val="en-US" w:eastAsia="zh-CN"/>
                <w14:textFill>
                  <w14:solidFill>
                    <w14:schemeClr w14:val="tx1"/>
                  </w14:solidFill>
                </w14:textFill>
              </w:rPr>
              <w:t>农用地</w:t>
            </w:r>
            <w:r>
              <w:rPr>
                <w:color w:val="000000" w:themeColor="text1"/>
                <w:sz w:val="24"/>
                <w14:textFill>
                  <w14:solidFill>
                    <w14:schemeClr w14:val="tx1"/>
                  </w14:solidFill>
                </w14:textFill>
              </w:rPr>
              <w:t>、荒地，动植物类型为当地常见种类，项目区域范围内无国家及省级保护的野生动、植物资源，也无区域特有动植物种类，整个区域内生物多样性一般，目前生态环境状况一般。</w:t>
            </w:r>
          </w:p>
          <w:p>
            <w:pPr>
              <w:overflowPunct w:val="0"/>
              <w:spacing w:line="348" w:lineRule="auto"/>
              <w:ind w:firstLine="482" w:firstLineChars="200"/>
              <w:contextualSpacing/>
              <w:rPr>
                <w:b/>
                <w:color w:val="000000" w:themeColor="text1"/>
                <w:sz w:val="24"/>
                <w14:textFill>
                  <w14:solidFill>
                    <w14:schemeClr w14:val="tx1"/>
                  </w14:solidFill>
                </w14:textFill>
              </w:rPr>
            </w:pPr>
            <w:bookmarkStart w:id="62" w:name="_Toc40109701"/>
            <w:r>
              <w:rPr>
                <w:b/>
                <w:color w:val="000000" w:themeColor="text1"/>
                <w:sz w:val="24"/>
                <w14:textFill>
                  <w14:solidFill>
                    <w14:schemeClr w14:val="tx1"/>
                  </w14:solidFill>
                </w14:textFill>
              </w:rPr>
              <w:t>5、地下水质量现状评价</w:t>
            </w:r>
            <w:bookmarkEnd w:id="62"/>
          </w:p>
          <w:p>
            <w:pPr>
              <w:overflowPunct w:val="0"/>
              <w:spacing w:line="348" w:lineRule="auto"/>
              <w:ind w:firstLine="480" w:firstLineChars="200"/>
              <w:contextualSpacing/>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项目区域未发现地下水出露点，周边区域未发现地下水过度开采和受污染的现象，所以，地下水环境质量总体良好。</w:t>
            </w:r>
          </w:p>
          <w:p>
            <w:pPr>
              <w:overflowPunct w:val="0"/>
              <w:spacing w:line="348"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6、土壤环境质量现状评价</w:t>
            </w:r>
          </w:p>
          <w:p>
            <w:pPr>
              <w:adjustRightInd w:val="0"/>
              <w:snapToGrid w:val="0"/>
              <w:spacing w:line="348"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项目周边区域内，目前尚未发现土壤过度开采和被受污染的现象，土壤环境状况总体良好。</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7、环境质量标准</w:t>
            </w:r>
          </w:p>
          <w:p>
            <w:pPr>
              <w:overflowPunct w:val="0"/>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（1）大气环境质量标准</w:t>
            </w:r>
          </w:p>
          <w:p>
            <w:pPr>
              <w:overflowPunct w:val="0"/>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环境空气执行《环境空气质量标准》（GB3095-2012）中二级标准要求</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具体标准限值见表3-</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tbl>
            <w:tblPr>
              <w:tblStyle w:val="25"/>
              <w:tblW w:w="77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992"/>
              <w:gridCol w:w="1659"/>
              <w:gridCol w:w="822"/>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7719" w:type="dxa"/>
                  <w:gridSpan w:val="5"/>
                  <w:tcBorders>
                    <w:top w:val="nil"/>
                    <w:left w:val="nil"/>
                    <w:bottom w:val="single" w:color="auto" w:sz="4" w:space="0"/>
                    <w:right w:val="nil"/>
                  </w:tcBorders>
                  <w:vAlign w:val="center"/>
                </w:tcPr>
                <w:p>
                  <w:pPr>
                    <w:contextualSpacing/>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3</w:t>
                  </w:r>
                  <w:r>
                    <w:rPr>
                      <w:b/>
                      <w:bCs/>
                      <w:color w:val="000000" w:themeColor="text1"/>
                      <w:szCs w:val="21"/>
                      <w14:textFill>
                        <w14:solidFill>
                          <w14:schemeClr w14:val="tx1"/>
                        </w14:solidFill>
                      </w14:textFill>
                    </w:rPr>
                    <w:t xml:space="preserve">  《环境空气质量标准》（GB3095-2012）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667" w:type="dxa"/>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污染物名称</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取值时间</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二级标准浓度限值</w:t>
                  </w:r>
                </w:p>
              </w:tc>
              <w:tc>
                <w:tcPr>
                  <w:tcW w:w="822" w:type="dxa"/>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579" w:type="dxa"/>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总悬浮颗粒物（TSP）</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822" w:type="dxa"/>
                  <w:vMerge w:val="restart"/>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579" w:type="dxa"/>
                  <w:vMerge w:val="restart"/>
                  <w:tcBorders>
                    <w:top w:val="single" w:color="auto" w:sz="4" w:space="0"/>
                    <w:left w:val="nil"/>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二氧化氮（NO</w:t>
                  </w:r>
                  <w:r>
                    <w:rPr>
                      <w:rFonts w:ascii="Times New Roman"/>
                      <w:color w:val="000000" w:themeColor="text1"/>
                      <w:szCs w:val="21"/>
                      <w:vertAlign w:val="subscript"/>
                      <w14:textFill>
                        <w14:solidFill>
                          <w14:schemeClr w14:val="tx1"/>
                        </w14:solidFill>
                      </w14:textFill>
                    </w:rPr>
                    <w:t>2</w:t>
                  </w:r>
                  <w:r>
                    <w:rPr>
                      <w:rFonts w:ascii="Times New Roman"/>
                      <w:color w:val="000000" w:themeColor="text1"/>
                      <w:szCs w:val="21"/>
                      <w14:textFill>
                        <w14:solidFill>
                          <w14:schemeClr w14:val="tx1"/>
                        </w14:solidFill>
                      </w14:textFill>
                    </w:rPr>
                    <w:t>）</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40</w:t>
                  </w:r>
                </w:p>
              </w:tc>
              <w:tc>
                <w:tcPr>
                  <w:tcW w:w="822" w:type="dxa"/>
                  <w:vMerge w:val="restart"/>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579" w:type="dxa"/>
                  <w:vMerge w:val="continue"/>
                  <w:tcBorders>
                    <w:left w:val="nil"/>
                    <w:right w:val="single" w:color="auto" w:sz="4" w:space="0"/>
                  </w:tcBorders>
                  <w:vAlign w:val="center"/>
                </w:tcPr>
                <w:p>
                  <w:pPr>
                    <w:pStyle w:val="67"/>
                    <w:contextualSpacing/>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80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二氧化硫（SO</w:t>
                  </w:r>
                  <w:r>
                    <w:rPr>
                      <w:rFonts w:ascii="Times New Roman"/>
                      <w:color w:val="000000" w:themeColor="text1"/>
                      <w:szCs w:val="21"/>
                      <w:vertAlign w:val="subscript"/>
                      <w14:textFill>
                        <w14:solidFill>
                          <w14:schemeClr w14:val="tx1"/>
                        </w14:solidFill>
                      </w14:textFill>
                    </w:rPr>
                    <w:t>2</w:t>
                  </w:r>
                  <w:r>
                    <w:rPr>
                      <w:rFonts w:ascii="Times New Roman"/>
                      <w:color w:val="000000" w:themeColor="text1"/>
                      <w:szCs w:val="21"/>
                      <w14:textFill>
                        <w14:solidFill>
                          <w14:schemeClr w14:val="tx1"/>
                        </w14:solidFill>
                      </w14:textFill>
                    </w:rPr>
                    <w:t>）</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60</w:t>
                  </w:r>
                </w:p>
              </w:tc>
              <w:tc>
                <w:tcPr>
                  <w:tcW w:w="822" w:type="dxa"/>
                  <w:vMerge w:val="restart"/>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579" w:type="dxa"/>
                  <w:vMerge w:val="continue"/>
                  <w:tcBorders>
                    <w:left w:val="nil"/>
                    <w:right w:val="single" w:color="auto" w:sz="4" w:space="0"/>
                  </w:tcBorders>
                  <w:vAlign w:val="center"/>
                </w:tcPr>
                <w:p>
                  <w:pPr>
                    <w:pStyle w:val="67"/>
                    <w:contextualSpacing/>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一氧化碳（CO）</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4</w:t>
                  </w:r>
                </w:p>
              </w:tc>
              <w:tc>
                <w:tcPr>
                  <w:tcW w:w="822" w:type="dxa"/>
                  <w:vMerge w:val="restart"/>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1579" w:type="dxa"/>
                  <w:vMerge w:val="continue"/>
                  <w:tcBorders>
                    <w:left w:val="nil"/>
                    <w:right w:val="single" w:color="auto" w:sz="4" w:space="0"/>
                  </w:tcBorders>
                  <w:vAlign w:val="center"/>
                </w:tcPr>
                <w:p>
                  <w:pPr>
                    <w:pStyle w:val="67"/>
                    <w:contextualSpacing/>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kern w:val="2"/>
                      <w:szCs w:val="21"/>
                      <w14:textFill>
                        <w14:solidFill>
                          <w14:schemeClr w14:val="tx1"/>
                        </w14:solidFill>
                      </w14:textFill>
                    </w:rPr>
                  </w:pPr>
                  <w:r>
                    <w:rPr>
                      <w:rFonts w:ascii="Times New Roman"/>
                      <w:color w:val="000000" w:themeColor="text1"/>
                      <w:szCs w:val="21"/>
                      <w14:textFill>
                        <w14:solidFill>
                          <w14:schemeClr w14:val="tx1"/>
                        </w14:solidFill>
                      </w14:textFill>
                    </w:rPr>
                    <w:t>臭氧（O</w:t>
                  </w:r>
                  <w:r>
                    <w:rPr>
                      <w:rFonts w:ascii="Times New Roman"/>
                      <w:color w:val="000000" w:themeColor="text1"/>
                      <w:szCs w:val="21"/>
                      <w:vertAlign w:val="subscript"/>
                      <w14:textFill>
                        <w14:solidFill>
                          <w14:schemeClr w14:val="tx1"/>
                        </w14:solidFill>
                      </w14:textFill>
                    </w:rPr>
                    <w:t>3</w:t>
                  </w:r>
                  <w:r>
                    <w:rPr>
                      <w:rFonts w:ascii="Times New Roman"/>
                      <w:color w:val="000000" w:themeColor="text1"/>
                      <w:szCs w:val="21"/>
                      <w14:textFill>
                        <w14:solidFill>
                          <w14:schemeClr w14:val="tx1"/>
                        </w14:solidFill>
                      </w14:textFill>
                    </w:rPr>
                    <w:t>）</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日最大8小时平均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822" w:type="dxa"/>
                  <w:vMerge w:val="restart"/>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579" w:type="dxa"/>
                  <w:vMerge w:val="continue"/>
                  <w:tcBorders>
                    <w:left w:val="nil"/>
                    <w:right w:val="single" w:color="auto" w:sz="4" w:space="0"/>
                  </w:tcBorders>
                  <w:vAlign w:val="center"/>
                </w:tcPr>
                <w:p>
                  <w:pPr>
                    <w:pStyle w:val="67"/>
                    <w:contextualSpacing/>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颗粒物（粒径小于等于10μm）</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70</w:t>
                  </w:r>
                </w:p>
              </w:tc>
              <w:tc>
                <w:tcPr>
                  <w:tcW w:w="822" w:type="dxa"/>
                  <w:vMerge w:val="restart"/>
                  <w:tcBorders>
                    <w:top w:val="single" w:color="auto" w:sz="4" w:space="0"/>
                    <w:left w:val="nil"/>
                    <w:bottom w:val="single" w:color="auto" w:sz="4" w:space="0"/>
                    <w:right w:val="single" w:color="auto" w:sz="4" w:space="0"/>
                  </w:tcBorders>
                  <w:vAlign w:val="center"/>
                </w:tcPr>
                <w:p>
                  <w:pPr>
                    <w:pStyle w:val="67"/>
                    <w:contextualSpacing/>
                    <w:rPr>
                      <w:color w:val="000000" w:themeColor="text1"/>
                      <w14:textFill>
                        <w14:solidFill>
                          <w14:schemeClr w14:val="tx1"/>
                        </w14:solidFill>
                      </w14:textFill>
                    </w:rPr>
                  </w:pP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p>
              </w:tc>
              <w:tc>
                <w:tcPr>
                  <w:tcW w:w="1579" w:type="dxa"/>
                  <w:vMerge w:val="continue"/>
                  <w:tcBorders>
                    <w:left w:val="nil"/>
                    <w:right w:val="single" w:color="auto" w:sz="4" w:space="0"/>
                  </w:tcBorders>
                  <w:vAlign w:val="center"/>
                </w:tcPr>
                <w:p>
                  <w:pPr>
                    <w:pStyle w:val="67"/>
                    <w:contextualSpacing/>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659"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kern w:val="0"/>
                      <w:szCs w:val="21"/>
                      <w14:textFill>
                        <w14:solidFill>
                          <w14:schemeClr w14:val="tx1"/>
                        </w14:solidFill>
                      </w14:textFill>
                    </w:rPr>
                  </w:pPr>
                </w:p>
              </w:tc>
              <w:tc>
                <w:tcPr>
                  <w:tcW w:w="1579" w:type="dxa"/>
                  <w:vMerge w:val="continue"/>
                  <w:tcBorders>
                    <w:left w:val="nil"/>
                    <w:right w:val="single" w:color="auto" w:sz="4" w:space="0"/>
                  </w:tcBorders>
                  <w:vAlign w:val="center"/>
                </w:tcPr>
                <w:p>
                  <w:pPr>
                    <w:widowControl/>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667" w:type="dxa"/>
                  <w:vMerge w:val="restart"/>
                  <w:tcBorders>
                    <w:top w:val="single" w:color="auto" w:sz="4" w:space="0"/>
                    <w:left w:val="single" w:color="auto" w:sz="4" w:space="0"/>
                    <w:bottom w:val="single" w:color="auto" w:sz="4" w:space="0"/>
                    <w:right w:val="single" w:color="auto" w:sz="4" w:space="0"/>
                  </w:tcBorders>
                  <w:vAlign w:val="center"/>
                </w:tcPr>
                <w:p>
                  <w:pPr>
                    <w:pStyle w:val="41"/>
                    <w:spacing w:before="24" w:after="24" w:line="240" w:lineRule="auto"/>
                    <w:contextualSpacing/>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颗粒物（粒径小于等于2.5μm）</w:t>
                  </w: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1659" w:type="dxa"/>
                  <w:tcBorders>
                    <w:top w:val="single" w:color="auto" w:sz="4" w:space="0"/>
                    <w:left w:val="nil"/>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822" w:type="dxa"/>
                  <w:vMerge w:val="restart"/>
                  <w:tcBorders>
                    <w:top w:val="single" w:color="auto" w:sz="4" w:space="0"/>
                    <w:left w:val="nil"/>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c>
                <w:tcPr>
                  <w:tcW w:w="1579" w:type="dxa"/>
                  <w:vMerge w:val="continue"/>
                  <w:tcBorders>
                    <w:left w:val="nil"/>
                    <w:right w:val="single" w:color="auto" w:sz="4" w:space="0"/>
                  </w:tcBorders>
                  <w:vAlign w:val="center"/>
                </w:tcPr>
                <w:p>
                  <w:pPr>
                    <w:contextualSpacing/>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66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992" w:type="dxa"/>
                  <w:tcBorders>
                    <w:top w:val="single" w:color="auto" w:sz="4" w:space="0"/>
                    <w:left w:val="nil"/>
                    <w:bottom w:val="single" w:color="auto" w:sz="4" w:space="0"/>
                    <w:right w:val="single" w:color="auto" w:sz="4" w:space="0"/>
                  </w:tcBorders>
                  <w:vAlign w:val="center"/>
                </w:tcPr>
                <w:p>
                  <w:pPr>
                    <w:pStyle w:val="67"/>
                    <w:spacing w:line="240" w:lineRule="auto"/>
                    <w:contextualSpacing/>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1659" w:type="dxa"/>
                  <w:tcBorders>
                    <w:top w:val="single" w:color="auto" w:sz="4" w:space="0"/>
                    <w:left w:val="nil"/>
                    <w:bottom w:val="single" w:color="auto" w:sz="4" w:space="0"/>
                    <w:right w:val="single" w:color="auto" w:sz="4" w:space="0"/>
                  </w:tcBorders>
                  <w:vAlign w:val="center"/>
                </w:tcPr>
                <w:p>
                  <w:pPr>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822" w:type="dxa"/>
                  <w:vMerge w:val="continue"/>
                  <w:tcBorders>
                    <w:top w:val="single" w:color="auto" w:sz="4" w:space="0"/>
                    <w:left w:val="nil"/>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c>
                <w:tcPr>
                  <w:tcW w:w="1579" w:type="dxa"/>
                  <w:vMerge w:val="continue"/>
                  <w:tcBorders>
                    <w:left w:val="nil"/>
                    <w:bottom w:val="single" w:color="auto" w:sz="4" w:space="0"/>
                    <w:right w:val="single" w:color="auto" w:sz="4" w:space="0"/>
                  </w:tcBorders>
                  <w:vAlign w:val="center"/>
                </w:tcPr>
                <w:p>
                  <w:pPr>
                    <w:widowControl/>
                    <w:jc w:val="center"/>
                    <w:rPr>
                      <w:color w:val="000000" w:themeColor="text1"/>
                      <w:szCs w:val="21"/>
                      <w14:textFill>
                        <w14:solidFill>
                          <w14:schemeClr w14:val="tx1"/>
                        </w14:solidFill>
                      </w14:textFill>
                    </w:rPr>
                  </w:pPr>
                </w:p>
              </w:tc>
            </w:tr>
          </w:tbl>
          <w:p>
            <w:pPr>
              <w:overflowPunct w:val="0"/>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（2）水环境质量标准</w:t>
            </w:r>
          </w:p>
          <w:p>
            <w:pPr>
              <w:overflowPunct w:val="0"/>
              <w:spacing w:line="360" w:lineRule="auto"/>
              <w:ind w:firstLine="480" w:firstLineChars="200"/>
              <w:contextualSpacing/>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地表水环境质量</w:t>
            </w:r>
          </w:p>
          <w:p>
            <w:pPr>
              <w:overflowPunct w:val="0"/>
              <w:spacing w:line="360" w:lineRule="auto"/>
              <w:ind w:firstLine="480" w:firstLineChars="200"/>
              <w:contextualSpacing/>
              <w:rPr>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项目</w:t>
            </w:r>
            <w:r>
              <w:rPr>
                <w:rFonts w:hint="eastAsia"/>
                <w:bCs/>
                <w:color w:val="000000" w:themeColor="text1"/>
                <w:sz w:val="24"/>
                <w:szCs w:val="24"/>
                <w:lang w:val="en-US" w:eastAsia="zh-CN"/>
                <w14:textFill>
                  <w14:solidFill>
                    <w14:schemeClr w14:val="tx1"/>
                  </w14:solidFill>
                </w14:textFill>
              </w:rPr>
              <w:t>周边</w:t>
            </w:r>
            <w:r>
              <w:rPr>
                <w:rFonts w:hint="eastAsia"/>
                <w:bCs/>
                <w:color w:val="000000" w:themeColor="text1"/>
                <w:sz w:val="24"/>
                <w:szCs w:val="24"/>
                <w14:textFill>
                  <w14:solidFill>
                    <w14:schemeClr w14:val="tx1"/>
                  </w14:solidFill>
                </w14:textFill>
              </w:rPr>
              <w:t>地表水体为</w:t>
            </w:r>
            <w:r>
              <w:rPr>
                <w:rFonts w:hint="eastAsia"/>
                <w:bCs/>
                <w:color w:val="000000" w:themeColor="text1"/>
                <w:sz w:val="24"/>
                <w:szCs w:val="24"/>
                <w:lang w:val="en-US" w:eastAsia="zh-CN"/>
                <w14:textFill>
                  <w14:solidFill>
                    <w14:schemeClr w14:val="tx1"/>
                  </w14:solidFill>
                </w14:textFill>
              </w:rPr>
              <w:t>南面约150m处的稼依河（盘龙河稼依镇河段名称）和</w:t>
            </w:r>
            <w:r>
              <w:rPr>
                <w:rFonts w:hint="eastAsia"/>
                <w:bCs/>
                <w:color w:val="000000" w:themeColor="text1"/>
                <w:sz w:val="24"/>
                <w:szCs w:val="24"/>
                <w14:textFill>
                  <w14:solidFill>
                    <w14:schemeClr w14:val="tx1"/>
                  </w14:solidFill>
                </w14:textFill>
              </w:rPr>
              <w:t>北面约</w:t>
            </w:r>
            <w:r>
              <w:rPr>
                <w:rFonts w:hint="eastAsia"/>
                <w:bCs/>
                <w:color w:val="000000" w:themeColor="text1"/>
                <w:sz w:val="24"/>
                <w:szCs w:val="24"/>
                <w:lang w:val="en-US" w:eastAsia="zh-CN"/>
                <w14:textFill>
                  <w14:solidFill>
                    <w14:schemeClr w14:val="tx1"/>
                  </w14:solidFill>
                </w14:textFill>
              </w:rPr>
              <w:t>1.3</w:t>
            </w:r>
            <w:r>
              <w:rPr>
                <w:rFonts w:hint="eastAsia"/>
                <w:bCs/>
                <w:color w:val="000000" w:themeColor="text1"/>
                <w:sz w:val="24"/>
                <w:szCs w:val="24"/>
                <w14:textFill>
                  <w14:solidFill>
                    <w14:schemeClr w14:val="tx1"/>
                  </w14:solidFill>
                </w14:textFill>
              </w:rPr>
              <w:t>km的</w:t>
            </w:r>
            <w:r>
              <w:rPr>
                <w:rFonts w:hint="eastAsia"/>
                <w:bCs/>
                <w:color w:val="000000" w:themeColor="text1"/>
                <w:sz w:val="24"/>
                <w:szCs w:val="24"/>
                <w:lang w:val="en-US" w:eastAsia="zh-CN"/>
                <w14:textFill>
                  <w14:solidFill>
                    <w14:schemeClr w14:val="tx1"/>
                  </w14:solidFill>
                </w14:textFill>
              </w:rPr>
              <w:t>白地沟（稼依河上游支流），根据《云南省水功能区划（2014年修订）》，稼依河属于盘龙河砚山－文山农业、工业用水区的回龙坝水库坝址至文山天生桥段，水质目标类别为Ⅱ类水体</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因此项目区周边地表水执行</w:t>
            </w:r>
            <w:r>
              <w:rPr>
                <w:color w:val="000000" w:themeColor="text1"/>
                <w:sz w:val="24"/>
                <w:szCs w:val="24"/>
                <w14:textFill>
                  <w14:solidFill>
                    <w14:schemeClr w14:val="tx1"/>
                  </w14:solidFill>
                </w14:textFill>
              </w:rPr>
              <w:t>《地表水环境质量标准》（GB3838-2002）</w:t>
            </w:r>
            <w:r>
              <w:rPr>
                <w:rFonts w:hint="eastAsia"/>
                <w:bCs/>
                <w:color w:val="000000" w:themeColor="text1"/>
                <w:sz w:val="24"/>
                <w:szCs w:val="24"/>
                <w:lang w:val="en-US" w:eastAsia="zh-CN"/>
                <w14:textFill>
                  <w14:solidFill>
                    <w14:schemeClr w14:val="tx1"/>
                  </w14:solidFill>
                </w14:textFill>
              </w:rPr>
              <w:t>Ⅱ</w:t>
            </w:r>
            <w:r>
              <w:rPr>
                <w:color w:val="000000" w:themeColor="text1"/>
                <w:sz w:val="24"/>
                <w:szCs w:val="24"/>
                <w14:textFill>
                  <w14:solidFill>
                    <w14:schemeClr w14:val="tx1"/>
                  </w14:solidFill>
                </w14:textFill>
              </w:rPr>
              <w:t>类标准</w:t>
            </w:r>
            <w:r>
              <w:rPr>
                <w:color w:val="000000" w:themeColor="text1"/>
                <w:sz w:val="24"/>
                <w14:textFill>
                  <w14:solidFill>
                    <w14:schemeClr w14:val="tx1"/>
                  </w14:solidFill>
                </w14:textFill>
              </w:rPr>
              <w:t>，标准值见表3-</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pPr>
              <w:pStyle w:val="6"/>
              <w:overflowPunct w:val="0"/>
              <w:spacing w:line="60" w:lineRule="atLeast"/>
              <w:ind w:firstLine="361"/>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表3-</w:t>
            </w:r>
            <w:r>
              <w:rPr>
                <w:rFonts w:hint="eastAsia"/>
                <w:b/>
                <w:color w:val="000000" w:themeColor="text1"/>
                <w:kern w:val="2"/>
                <w:sz w:val="21"/>
                <w:szCs w:val="21"/>
                <w:lang w:val="en-US" w:eastAsia="zh-CN"/>
                <w14:textFill>
                  <w14:solidFill>
                    <w14:schemeClr w14:val="tx1"/>
                  </w14:solidFill>
                </w14:textFill>
              </w:rPr>
              <w:t>4</w:t>
            </w:r>
            <w:r>
              <w:rPr>
                <w:b/>
                <w:color w:val="000000" w:themeColor="text1"/>
                <w:kern w:val="2"/>
                <w:sz w:val="21"/>
                <w:szCs w:val="21"/>
                <w14:textFill>
                  <w14:solidFill>
                    <w14:schemeClr w14:val="tx1"/>
                  </w14:solidFill>
                </w14:textFill>
              </w:rPr>
              <w:t xml:space="preserve">  《地表水环境质量标准》（GB3838-2002）</w:t>
            </w:r>
          </w:p>
          <w:tbl>
            <w:tblPr>
              <w:tblStyle w:val="25"/>
              <w:tblW w:w="79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7"/>
              <w:gridCol w:w="3850"/>
              <w:gridCol w:w="2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序号</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污染物名称</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fldChar w:fldCharType="begin"/>
                  </w:r>
                  <w:r>
                    <w:rPr>
                      <w:color w:val="000000" w:themeColor="text1"/>
                      <w:kern w:val="2"/>
                      <w:sz w:val="21"/>
                      <w:szCs w:val="21"/>
                      <w14:textFill>
                        <w14:solidFill>
                          <w14:schemeClr w14:val="tx1"/>
                        </w14:solidFill>
                      </w14:textFill>
                    </w:rPr>
                    <w:instrText xml:space="preserve">= 2 \* ROMAN</w:instrText>
                  </w:r>
                  <w:r>
                    <w:rPr>
                      <w:color w:val="000000" w:themeColor="text1"/>
                      <w:kern w:val="2"/>
                      <w:sz w:val="21"/>
                      <w:szCs w:val="21"/>
                      <w14:textFill>
                        <w14:solidFill>
                          <w14:schemeClr w14:val="tx1"/>
                        </w14:solidFill>
                      </w14:textFill>
                    </w:rPr>
                    <w:fldChar w:fldCharType="separate"/>
                  </w:r>
                  <w:r>
                    <w:rPr>
                      <w:color w:val="000000" w:themeColor="text1"/>
                      <w:kern w:val="2"/>
                      <w:sz w:val="21"/>
                      <w:szCs w:val="21"/>
                      <w14:textFill>
                        <w14:solidFill>
                          <w14:schemeClr w14:val="tx1"/>
                        </w14:solidFill>
                      </w14:textFill>
                    </w:rPr>
                    <w:t>II</w:t>
                  </w:r>
                  <w:r>
                    <w:rPr>
                      <w:color w:val="000000" w:themeColor="text1"/>
                      <w:kern w:val="2"/>
                      <w:sz w:val="21"/>
                      <w:szCs w:val="21"/>
                      <w14:textFill>
                        <w14:solidFill>
                          <w14:schemeClr w14:val="tx1"/>
                        </w14:solidFill>
                      </w14:textFill>
                    </w:rPr>
                    <w:fldChar w:fldCharType="end"/>
                  </w:r>
                  <w:r>
                    <w:rPr>
                      <w:color w:val="000000" w:themeColor="text1"/>
                      <w:kern w:val="2"/>
                      <w:sz w:val="21"/>
                      <w:szCs w:val="21"/>
                      <w14:textFill>
                        <w14:solidFill>
                          <w14:schemeClr w14:val="tx1"/>
                        </w14:solidFill>
                      </w14:textFill>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pH值</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溶解氧</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高锰酸盐指数</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化学需氧量（COD）</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五日生化需氧量（BOD</w:t>
                  </w:r>
                  <w:r>
                    <w:rPr>
                      <w:color w:val="000000" w:themeColor="text1"/>
                      <w:kern w:val="2"/>
                      <w:sz w:val="21"/>
                      <w:szCs w:val="21"/>
                      <w:vertAlign w:val="subscript"/>
                      <w14:textFill>
                        <w14:solidFill>
                          <w14:schemeClr w14:val="tx1"/>
                        </w14:solidFill>
                      </w14:textFill>
                    </w:rPr>
                    <w:t>5</w:t>
                  </w:r>
                  <w:r>
                    <w:rPr>
                      <w:color w:val="000000" w:themeColor="text1"/>
                      <w:kern w:val="2"/>
                      <w:sz w:val="21"/>
                      <w:szCs w:val="21"/>
                      <w14:textFill>
                        <w14:solidFill>
                          <w14:schemeClr w14:val="tx1"/>
                        </w14:solidFill>
                      </w14:textFill>
                    </w:rPr>
                    <w:t>）</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氨氮（NH</w:t>
                  </w:r>
                  <w:r>
                    <w:rPr>
                      <w:color w:val="000000" w:themeColor="text1"/>
                      <w:kern w:val="2"/>
                      <w:sz w:val="21"/>
                      <w:szCs w:val="21"/>
                      <w:vertAlign w:val="subscript"/>
                      <w14:textFill>
                        <w14:solidFill>
                          <w14:schemeClr w14:val="tx1"/>
                        </w14:solidFill>
                      </w14:textFill>
                    </w:rPr>
                    <w:t>3</w:t>
                  </w:r>
                  <w:r>
                    <w:rPr>
                      <w:color w:val="000000" w:themeColor="text1"/>
                      <w:kern w:val="2"/>
                      <w:sz w:val="21"/>
                      <w:szCs w:val="21"/>
                      <w14:textFill>
                        <w14:solidFill>
                          <w14:schemeClr w14:val="tx1"/>
                        </w14:solidFill>
                      </w14:textFill>
                    </w:rPr>
                    <w:t>-N）</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总磷（以P计）</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8</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石油类</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9</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阴离子表面活性剂</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2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w:t>
                  </w:r>
                </w:p>
              </w:tc>
              <w:tc>
                <w:tcPr>
                  <w:tcW w:w="3850" w:type="dxa"/>
                  <w:tcBorders>
                    <w:top w:val="single" w:color="000000" w:sz="4" w:space="0"/>
                    <w:left w:val="single" w:color="auto" w:sz="4" w:space="0"/>
                    <w:bottom w:val="single" w:color="000000" w:sz="4" w:space="0"/>
                    <w:right w:val="single" w:color="000000"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粪大肠菌群</w:t>
                  </w:r>
                </w:p>
              </w:tc>
              <w:tc>
                <w:tcPr>
                  <w:tcW w:w="2907" w:type="dxa"/>
                  <w:tcBorders>
                    <w:top w:val="single" w:color="000000" w:sz="4" w:space="0"/>
                    <w:left w:val="single" w:color="000000" w:sz="4" w:space="0"/>
                    <w:bottom w:val="single" w:color="000000"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7964" w:type="dxa"/>
                  <w:gridSpan w:val="3"/>
                  <w:tcBorders>
                    <w:top w:val="single" w:color="000000" w:sz="4" w:space="0"/>
                    <w:left w:val="single" w:color="000000" w:sz="4" w:space="0"/>
                    <w:bottom w:val="single" w:color="000000" w:sz="4" w:space="0"/>
                    <w:right w:val="single" w:color="auto" w:sz="4" w:space="0"/>
                  </w:tcBorders>
                  <w:vAlign w:val="center"/>
                </w:tcPr>
                <w:p>
                  <w:pPr>
                    <w:pStyle w:val="6"/>
                    <w:overflowPunct w:val="0"/>
                    <w:jc w:val="left"/>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说明：pH无量纲，其他单位：mg/L，粪大肠菌群单位：个/L</w:t>
                  </w:r>
                </w:p>
              </w:tc>
            </w:tr>
          </w:tbl>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地下水环境质量标准</w:t>
            </w:r>
          </w:p>
          <w:p>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地下水执行《地下水质量标准》（GB/T14848-2017）Ⅲ类标准，标准值见表3-</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tbl>
            <w:tblPr>
              <w:tblStyle w:val="25"/>
              <w:tblW w:w="767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22"/>
              <w:gridCol w:w="3354"/>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7676" w:type="dxa"/>
                  <w:gridSpan w:val="3"/>
                  <w:tcBorders>
                    <w:top w:val="nil"/>
                    <w:left w:val="nil"/>
                    <w:bottom w:val="single" w:color="auto" w:sz="4" w:space="0"/>
                    <w:right w:val="nil"/>
                  </w:tcBorders>
                  <w:vAlign w:val="center"/>
                </w:tcPr>
                <w:p>
                  <w:pPr>
                    <w:pStyle w:val="6"/>
                    <w:overflowPunct w:val="0"/>
                    <w:spacing w:line="60" w:lineRule="atLeast"/>
                    <w:ind w:firstLine="361"/>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表3-</w:t>
                  </w:r>
                  <w:r>
                    <w:rPr>
                      <w:rFonts w:hint="eastAsia"/>
                      <w:b/>
                      <w:color w:val="000000" w:themeColor="text1"/>
                      <w:kern w:val="2"/>
                      <w:sz w:val="21"/>
                      <w:szCs w:val="21"/>
                      <w:lang w:val="en-US" w:eastAsia="zh-CN"/>
                      <w14:textFill>
                        <w14:solidFill>
                          <w14:schemeClr w14:val="tx1"/>
                        </w14:solidFill>
                      </w14:textFill>
                    </w:rPr>
                    <w:t>5</w:t>
                  </w:r>
                  <w:r>
                    <w:rPr>
                      <w:b/>
                      <w:color w:val="000000" w:themeColor="text1"/>
                      <w:kern w:val="2"/>
                      <w:sz w:val="21"/>
                      <w:szCs w:val="21"/>
                      <w14:textFill>
                        <w14:solidFill>
                          <w14:schemeClr w14:val="tx1"/>
                        </w14:solidFill>
                      </w14:textFill>
                    </w:rPr>
                    <w:t xml:space="preserve">   《地下水质量标准》（GB/T14848-2017）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污染物名称</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单位</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Ⅲ类标准值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5"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pH</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5"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溶解性总固体</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mg/L</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5"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硫酸盐</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mg/L</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0"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阴离子表面活性剂</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mg/L</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0"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氨氮</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mg/L</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0"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耗氧量（COD</w:t>
                  </w:r>
                  <w:r>
                    <w:rPr>
                      <w:color w:val="000000" w:themeColor="text1"/>
                      <w:kern w:val="2"/>
                      <w:sz w:val="21"/>
                      <w:szCs w:val="21"/>
                      <w:vertAlign w:val="subscript"/>
                      <w14:textFill>
                        <w14:solidFill>
                          <w14:schemeClr w14:val="tx1"/>
                        </w14:solidFill>
                      </w14:textFill>
                    </w:rPr>
                    <w:t>Mn</w:t>
                  </w:r>
                  <w:r>
                    <w:rPr>
                      <w:color w:val="000000" w:themeColor="text1"/>
                      <w:kern w:val="2"/>
                      <w:sz w:val="21"/>
                      <w:szCs w:val="21"/>
                      <w14:textFill>
                        <w14:solidFill>
                          <w14:schemeClr w14:val="tx1"/>
                        </w14:solidFill>
                      </w14:textFill>
                    </w:rPr>
                    <w:t>法，以O</w:t>
                  </w:r>
                  <w:r>
                    <w:rPr>
                      <w:color w:val="000000" w:themeColor="text1"/>
                      <w:kern w:val="2"/>
                      <w:sz w:val="21"/>
                      <w:szCs w:val="21"/>
                      <w:vertAlign w:val="subscript"/>
                      <w14:textFill>
                        <w14:solidFill>
                          <w14:schemeClr w14:val="tx1"/>
                        </w14:solidFill>
                      </w14:textFill>
                    </w:rPr>
                    <w:t>2</w:t>
                  </w:r>
                  <w:r>
                    <w:rPr>
                      <w:color w:val="000000" w:themeColor="text1"/>
                      <w:kern w:val="2"/>
                      <w:sz w:val="21"/>
                      <w:szCs w:val="21"/>
                      <w14:textFill>
                        <w14:solidFill>
                          <w14:schemeClr w14:val="tx1"/>
                        </w14:solidFill>
                      </w14:textFill>
                    </w:rPr>
                    <w:t>计）</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mg/L</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0" w:hRule="atLeast"/>
                <w:jc w:val="center"/>
              </w:trPr>
              <w:tc>
                <w:tcPr>
                  <w:tcW w:w="3022"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总大肠菌群</w:t>
                  </w:r>
                </w:p>
              </w:tc>
              <w:tc>
                <w:tcPr>
                  <w:tcW w:w="335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（MPN</w:t>
                  </w:r>
                  <w:r>
                    <w:rPr>
                      <w:color w:val="000000" w:themeColor="text1"/>
                      <w:kern w:val="2"/>
                      <w:sz w:val="21"/>
                      <w:szCs w:val="21"/>
                      <w:vertAlign w:val="superscript"/>
                      <w14:textFill>
                        <w14:solidFill>
                          <w14:schemeClr w14:val="tx1"/>
                        </w14:solidFill>
                      </w14:textFill>
                    </w:rPr>
                    <w:t>h</w:t>
                  </w:r>
                  <w:r>
                    <w:rPr>
                      <w:color w:val="000000" w:themeColor="text1"/>
                      <w:kern w:val="2"/>
                      <w:sz w:val="21"/>
                      <w:szCs w:val="21"/>
                      <w14:textFill>
                        <w14:solidFill>
                          <w14:schemeClr w14:val="tx1"/>
                        </w14:solidFill>
                      </w14:textFill>
                    </w:rPr>
                    <w:t>/100mL或CFU</w:t>
                  </w:r>
                  <w:r>
                    <w:rPr>
                      <w:color w:val="000000" w:themeColor="text1"/>
                      <w:kern w:val="2"/>
                      <w:sz w:val="21"/>
                      <w:szCs w:val="21"/>
                      <w:vertAlign w:val="superscript"/>
                      <w14:textFill>
                        <w14:solidFill>
                          <w14:schemeClr w14:val="tx1"/>
                        </w14:solidFill>
                      </w14:textFill>
                    </w:rPr>
                    <w:t>c</w:t>
                  </w:r>
                  <w:r>
                    <w:rPr>
                      <w:color w:val="000000" w:themeColor="text1"/>
                      <w:kern w:val="2"/>
                      <w:sz w:val="21"/>
                      <w:szCs w:val="21"/>
                      <w14:textFill>
                        <w14:solidFill>
                          <w14:schemeClr w14:val="tx1"/>
                        </w14:solidFill>
                      </w14:textFill>
                    </w:rPr>
                    <w:t>/100mL）</w:t>
                  </w:r>
                </w:p>
              </w:tc>
              <w:tc>
                <w:tcPr>
                  <w:tcW w:w="1300"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≤3.0</w:t>
                  </w:r>
                </w:p>
              </w:tc>
            </w:tr>
          </w:tbl>
          <w:p>
            <w:pPr>
              <w:overflowPunct w:val="0"/>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3、声环境质量标准</w:t>
            </w:r>
          </w:p>
          <w:p>
            <w:pPr>
              <w:overflowPunct w:val="0"/>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评价范围内声环境执行《声环境质量标准》（GB3096-2008）</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类标准，标准值见表3-</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w:t>
            </w:r>
          </w:p>
          <w:tbl>
            <w:tblPr>
              <w:tblStyle w:val="25"/>
              <w:tblW w:w="6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94"/>
              <w:gridCol w:w="2046"/>
              <w:gridCol w:w="240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6946" w:type="dxa"/>
                  <w:gridSpan w:val="3"/>
                  <w:tcBorders>
                    <w:top w:val="nil"/>
                    <w:left w:val="nil"/>
                    <w:bottom w:val="single" w:color="auto" w:sz="4" w:space="0"/>
                    <w:right w:val="nil"/>
                  </w:tcBorders>
                  <w:vAlign w:val="center"/>
                </w:tcPr>
                <w:p>
                  <w:pPr>
                    <w:pStyle w:val="6"/>
                    <w:overflowPunct w:val="0"/>
                    <w:spacing w:line="60" w:lineRule="atLeast"/>
                    <w:ind w:firstLine="482"/>
                    <w:jc w:val="center"/>
                    <w:rPr>
                      <w:rFonts w:hint="eastAsia" w:eastAsia="宋体"/>
                      <w:color w:val="000000" w:themeColor="text1"/>
                      <w:kern w:val="2"/>
                      <w:sz w:val="21"/>
                      <w:szCs w:val="21"/>
                      <w:lang w:eastAsia="zh-CN"/>
                      <w14:textFill>
                        <w14:solidFill>
                          <w14:schemeClr w14:val="tx1"/>
                        </w14:solidFill>
                      </w14:textFill>
                    </w:rPr>
                  </w:pPr>
                  <w:r>
                    <w:rPr>
                      <w:b/>
                      <w:color w:val="000000" w:themeColor="text1"/>
                      <w:kern w:val="2"/>
                      <w:sz w:val="21"/>
                      <w:szCs w:val="21"/>
                      <w14:textFill>
                        <w14:solidFill>
                          <w14:schemeClr w14:val="tx1"/>
                        </w14:solidFill>
                      </w14:textFill>
                    </w:rPr>
                    <w:t>表3-</w:t>
                  </w:r>
                  <w:r>
                    <w:rPr>
                      <w:rFonts w:hint="eastAsia"/>
                      <w:b/>
                      <w:color w:val="000000" w:themeColor="text1"/>
                      <w:kern w:val="2"/>
                      <w:sz w:val="21"/>
                      <w:szCs w:val="21"/>
                      <w:lang w:val="en-US" w:eastAsia="zh-CN"/>
                      <w14:textFill>
                        <w14:solidFill>
                          <w14:schemeClr w14:val="tx1"/>
                        </w14:solidFill>
                      </w14:textFill>
                    </w:rPr>
                    <w:t>6</w:t>
                  </w:r>
                  <w:r>
                    <w:rPr>
                      <w:b/>
                      <w:color w:val="000000" w:themeColor="text1"/>
                      <w:kern w:val="2"/>
                      <w:sz w:val="21"/>
                      <w:szCs w:val="21"/>
                      <w14:textFill>
                        <w14:solidFill>
                          <w14:schemeClr w14:val="tx1"/>
                        </w14:solidFill>
                      </w14:textFill>
                    </w:rPr>
                    <w:t xml:space="preserve">   《声环境质量标准》（GB3096-2008）单位：dB</w:t>
                  </w:r>
                  <w:r>
                    <w:rPr>
                      <w:rFonts w:hint="eastAsia"/>
                      <w:b/>
                      <w:color w:val="000000" w:themeColor="text1"/>
                      <w:kern w:val="2"/>
                      <w:sz w:val="21"/>
                      <w:szCs w:val="21"/>
                      <w:lang w:eastAsia="zh-CN"/>
                      <w14:textFill>
                        <w14:solidFill>
                          <w14:schemeClr w14:val="tx1"/>
                        </w14:solidFill>
                      </w14:textFill>
                    </w:rPr>
                    <w:t>（</w:t>
                  </w:r>
                  <w:r>
                    <w:rPr>
                      <w:b/>
                      <w:color w:val="000000" w:themeColor="text1"/>
                      <w:kern w:val="2"/>
                      <w:sz w:val="21"/>
                      <w:szCs w:val="21"/>
                      <w14:textFill>
                        <w14:solidFill>
                          <w14:schemeClr w14:val="tx1"/>
                        </w14:solidFill>
                      </w14:textFill>
                    </w:rPr>
                    <w:t>A</w:t>
                  </w:r>
                  <w:r>
                    <w:rPr>
                      <w:rFonts w:hint="eastAsia"/>
                      <w:b/>
                      <w:color w:val="000000" w:themeColor="text1"/>
                      <w:kern w:val="2"/>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2494" w:type="dxa"/>
                  <w:vMerge w:val="restart"/>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类别</w:t>
                  </w:r>
                </w:p>
              </w:tc>
              <w:tc>
                <w:tcPr>
                  <w:tcW w:w="4452" w:type="dxa"/>
                  <w:gridSpan w:val="2"/>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时段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2494" w:type="dxa"/>
                  <w:vMerge w:val="continue"/>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p>
              </w:tc>
              <w:tc>
                <w:tcPr>
                  <w:tcW w:w="2046" w:type="dxa"/>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昼间</w:t>
                  </w:r>
                </w:p>
              </w:tc>
              <w:tc>
                <w:tcPr>
                  <w:tcW w:w="2406" w:type="dxa"/>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jc w:val="center"/>
              </w:trPr>
              <w:tc>
                <w:tcPr>
                  <w:tcW w:w="2494"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2</w:t>
                  </w:r>
                  <w:r>
                    <w:rPr>
                      <w:color w:val="000000" w:themeColor="text1"/>
                      <w:kern w:val="2"/>
                      <w:sz w:val="21"/>
                      <w:szCs w:val="21"/>
                      <w14:textFill>
                        <w14:solidFill>
                          <w14:schemeClr w14:val="tx1"/>
                        </w14:solidFill>
                      </w14:textFill>
                    </w:rPr>
                    <w:t>类</w:t>
                  </w:r>
                </w:p>
              </w:tc>
              <w:tc>
                <w:tcPr>
                  <w:tcW w:w="2046" w:type="dxa"/>
                  <w:tcBorders>
                    <w:top w:val="single" w:color="auto" w:sz="4" w:space="0"/>
                    <w:left w:val="nil"/>
                    <w:bottom w:val="single" w:color="auto" w:sz="4" w:space="0"/>
                    <w:right w:val="nil"/>
                  </w:tcBorders>
                  <w:vAlign w:val="center"/>
                </w:tcPr>
                <w:p>
                  <w:pPr>
                    <w:pStyle w:val="6"/>
                    <w:overflowPunct w:val="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60</w:t>
                  </w:r>
                </w:p>
              </w:tc>
              <w:tc>
                <w:tcPr>
                  <w:tcW w:w="2406"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50</w:t>
                  </w:r>
                </w:p>
              </w:tc>
            </w:tr>
          </w:tbl>
          <w:p>
            <w:pPr>
              <w:spacing w:line="360" w:lineRule="auto"/>
              <w:ind w:firstLine="482" w:firstLineChars="200"/>
              <w:contextualSpacing/>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4、振动环境</w:t>
            </w:r>
          </w:p>
          <w:p>
            <w:pPr>
              <w:overflowPunct w:val="0"/>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本项目在施工和运营期对周围环境有振动影响，执行《城市区域环境振动标准》（GB10070-88），具体见表3-</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tbl>
            <w:tblPr>
              <w:tblStyle w:val="25"/>
              <w:tblW w:w="6881" w:type="dxa"/>
              <w:jc w:val="center"/>
              <w:tblInd w:w="0" w:type="dxa"/>
              <w:tblLayout w:type="fixed"/>
              <w:tblCellMar>
                <w:top w:w="0" w:type="dxa"/>
                <w:left w:w="108" w:type="dxa"/>
                <w:bottom w:w="0" w:type="dxa"/>
                <w:right w:w="108" w:type="dxa"/>
              </w:tblCellMar>
            </w:tblPr>
            <w:tblGrid>
              <w:gridCol w:w="3225"/>
              <w:gridCol w:w="1812"/>
              <w:gridCol w:w="1844"/>
            </w:tblGrid>
            <w:tr>
              <w:tblPrEx>
                <w:tblLayout w:type="fixed"/>
                <w:tblCellMar>
                  <w:top w:w="0" w:type="dxa"/>
                  <w:left w:w="108" w:type="dxa"/>
                  <w:bottom w:w="0" w:type="dxa"/>
                  <w:right w:w="108" w:type="dxa"/>
                </w:tblCellMar>
              </w:tblPrEx>
              <w:trPr>
                <w:jc w:val="center"/>
              </w:trPr>
              <w:tc>
                <w:tcPr>
                  <w:tcW w:w="6881" w:type="dxa"/>
                  <w:gridSpan w:val="3"/>
                  <w:tcBorders>
                    <w:top w:val="nil"/>
                    <w:left w:val="nil"/>
                    <w:bottom w:val="single" w:color="auto" w:sz="4" w:space="0"/>
                    <w:right w:val="nil"/>
                  </w:tcBorders>
                  <w:vAlign w:val="center"/>
                </w:tcPr>
                <w:p>
                  <w:pPr>
                    <w:pStyle w:val="6"/>
                    <w:overflowPunct w:val="0"/>
                    <w:spacing w:line="60" w:lineRule="atLeast"/>
                    <w:ind w:firstLine="361"/>
                    <w:jc w:val="center"/>
                    <w:rPr>
                      <w:rFonts w:hint="eastAsia" w:eastAsia="宋体"/>
                      <w:b/>
                      <w:bCs/>
                      <w:color w:val="000000" w:themeColor="text1"/>
                      <w:sz w:val="21"/>
                      <w:szCs w:val="21"/>
                      <w:lang w:eastAsia="zh-CN"/>
                      <w14:textFill>
                        <w14:solidFill>
                          <w14:schemeClr w14:val="tx1"/>
                        </w14:solidFill>
                      </w14:textFill>
                    </w:rPr>
                  </w:pPr>
                  <w:r>
                    <w:rPr>
                      <w:b/>
                      <w:color w:val="000000" w:themeColor="text1"/>
                      <w:kern w:val="2"/>
                      <w:sz w:val="21"/>
                      <w:szCs w:val="21"/>
                      <w14:textFill>
                        <w14:solidFill>
                          <w14:schemeClr w14:val="tx1"/>
                        </w14:solidFill>
                      </w14:textFill>
                    </w:rPr>
                    <w:t>表3-</w:t>
                  </w:r>
                  <w:r>
                    <w:rPr>
                      <w:rFonts w:hint="eastAsia"/>
                      <w:b/>
                      <w:color w:val="000000" w:themeColor="text1"/>
                      <w:kern w:val="2"/>
                      <w:sz w:val="21"/>
                      <w:szCs w:val="21"/>
                      <w:lang w:val="en-US" w:eastAsia="zh-CN"/>
                      <w14:textFill>
                        <w14:solidFill>
                          <w14:schemeClr w14:val="tx1"/>
                        </w14:solidFill>
                      </w14:textFill>
                    </w:rPr>
                    <w:t>7</w:t>
                  </w:r>
                  <w:r>
                    <w:rPr>
                      <w:b/>
                      <w:color w:val="000000" w:themeColor="text1"/>
                      <w:kern w:val="2"/>
                      <w:sz w:val="21"/>
                      <w:szCs w:val="21"/>
                      <w14:textFill>
                        <w14:solidFill>
                          <w14:schemeClr w14:val="tx1"/>
                        </w14:solidFill>
                      </w14:textFill>
                    </w:rPr>
                    <w:t xml:space="preserve">   《城市区域环境振动标准》（GB10070-88）单位：dB</w:t>
                  </w:r>
                  <w:r>
                    <w:rPr>
                      <w:rFonts w:hint="eastAsia"/>
                      <w:b/>
                      <w:color w:val="000000" w:themeColor="text1"/>
                      <w:kern w:val="2"/>
                      <w:sz w:val="21"/>
                      <w:szCs w:val="21"/>
                      <w:lang w:eastAsia="zh-CN"/>
                      <w14:textFill>
                        <w14:solidFill>
                          <w14:schemeClr w14:val="tx1"/>
                        </w14:solidFill>
                      </w14:textFill>
                    </w:rPr>
                    <w:t>（</w:t>
                  </w:r>
                  <w:r>
                    <w:rPr>
                      <w:b/>
                      <w:color w:val="000000" w:themeColor="text1"/>
                      <w:kern w:val="2"/>
                      <w:sz w:val="21"/>
                      <w:szCs w:val="21"/>
                      <w14:textFill>
                        <w14:solidFill>
                          <w14:schemeClr w14:val="tx1"/>
                        </w14:solidFill>
                      </w14:textFill>
                    </w:rPr>
                    <w:t>A</w:t>
                  </w:r>
                  <w:r>
                    <w:rPr>
                      <w:rFonts w:hint="eastAsia"/>
                      <w:b/>
                      <w:color w:val="000000" w:themeColor="text1"/>
                      <w:kern w:val="2"/>
                      <w:sz w:val="21"/>
                      <w:szCs w:val="21"/>
                      <w:lang w:eastAsia="zh-CN"/>
                      <w14:textFill>
                        <w14:solidFill>
                          <w14:schemeClr w14:val="tx1"/>
                        </w14:solidFill>
                      </w14:textFill>
                    </w:rPr>
                    <w:t>）</w:t>
                  </w:r>
                </w:p>
              </w:tc>
            </w:tr>
            <w:tr>
              <w:tblPrEx>
                <w:tblLayout w:type="fixed"/>
                <w:tblCellMar>
                  <w:top w:w="0" w:type="dxa"/>
                  <w:left w:w="108" w:type="dxa"/>
                  <w:bottom w:w="0" w:type="dxa"/>
                  <w:right w:w="108" w:type="dxa"/>
                </w:tblCellMar>
              </w:tblPrEx>
              <w:trPr>
                <w:jc w:val="center"/>
              </w:trPr>
              <w:tc>
                <w:tcPr>
                  <w:tcW w:w="3225"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适用地带范围</w:t>
                  </w:r>
                </w:p>
              </w:tc>
              <w:tc>
                <w:tcPr>
                  <w:tcW w:w="1812" w:type="dxa"/>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昼间</w:t>
                  </w:r>
                </w:p>
              </w:tc>
              <w:tc>
                <w:tcPr>
                  <w:tcW w:w="1844" w:type="dxa"/>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夜间</w:t>
                  </w:r>
                </w:p>
              </w:tc>
            </w:tr>
            <w:tr>
              <w:tblPrEx>
                <w:tblLayout w:type="fixed"/>
                <w:tblCellMar>
                  <w:top w:w="0" w:type="dxa"/>
                  <w:left w:w="108" w:type="dxa"/>
                  <w:bottom w:w="0" w:type="dxa"/>
                  <w:right w:w="108" w:type="dxa"/>
                </w:tblCellMar>
              </w:tblPrEx>
              <w:trPr>
                <w:jc w:val="center"/>
              </w:trPr>
              <w:tc>
                <w:tcPr>
                  <w:tcW w:w="3225" w:type="dxa"/>
                  <w:tcBorders>
                    <w:top w:val="single" w:color="auto" w:sz="4" w:space="0"/>
                    <w:left w:val="single" w:color="auto" w:sz="4" w:space="0"/>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混合区、商业中心区</w:t>
                  </w:r>
                </w:p>
              </w:tc>
              <w:tc>
                <w:tcPr>
                  <w:tcW w:w="1812" w:type="dxa"/>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75</w:t>
                  </w:r>
                </w:p>
              </w:tc>
              <w:tc>
                <w:tcPr>
                  <w:tcW w:w="1844" w:type="dxa"/>
                  <w:tcBorders>
                    <w:top w:val="single" w:color="auto" w:sz="4" w:space="0"/>
                    <w:left w:val="nil"/>
                    <w:bottom w:val="single" w:color="auto" w:sz="4" w:space="0"/>
                    <w:right w:val="single" w:color="auto" w:sz="4" w:space="0"/>
                  </w:tcBorders>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72</w:t>
                  </w:r>
                </w:p>
              </w:tc>
            </w:tr>
          </w:tbl>
          <w:p>
            <w:pPr>
              <w:spacing w:line="360" w:lineRule="auto"/>
              <w:ind w:firstLine="482" w:firstLineChars="200"/>
              <w:contextualSpacing/>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5、土壤水力侵蚀分级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评价标准执行水利部《土壤侵蚀分类分级标准》（SL190-2007）轻度侵蚀级别，具体标准值见表3-</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 xml:space="preserve">。 </w:t>
            </w:r>
          </w:p>
          <w:tbl>
            <w:tblPr>
              <w:tblStyle w:val="25"/>
              <w:tblW w:w="7655" w:type="dxa"/>
              <w:jc w:val="center"/>
              <w:tblInd w:w="0" w:type="dxa"/>
              <w:tblLayout w:type="fixed"/>
              <w:tblCellMar>
                <w:top w:w="0" w:type="dxa"/>
                <w:left w:w="108" w:type="dxa"/>
                <w:bottom w:w="0" w:type="dxa"/>
                <w:right w:w="108" w:type="dxa"/>
              </w:tblCellMar>
            </w:tblPr>
            <w:tblGrid>
              <w:gridCol w:w="1327"/>
              <w:gridCol w:w="3218"/>
              <w:gridCol w:w="3110"/>
            </w:tblGrid>
            <w:tr>
              <w:tblPrEx>
                <w:tblLayout w:type="fixed"/>
                <w:tblCellMar>
                  <w:top w:w="0" w:type="dxa"/>
                  <w:left w:w="108" w:type="dxa"/>
                  <w:bottom w:w="0" w:type="dxa"/>
                  <w:right w:w="108" w:type="dxa"/>
                </w:tblCellMar>
              </w:tblPrEx>
              <w:trPr>
                <w:trHeight w:val="70" w:hRule="atLeast"/>
                <w:jc w:val="center"/>
              </w:trPr>
              <w:tc>
                <w:tcPr>
                  <w:tcW w:w="7655" w:type="dxa"/>
                  <w:gridSpan w:val="3"/>
                  <w:tcBorders>
                    <w:top w:val="nil"/>
                    <w:left w:val="nil"/>
                    <w:bottom w:val="single" w:color="auto" w:sz="4" w:space="0"/>
                    <w:right w:val="nil"/>
                  </w:tcBorders>
                  <w:vAlign w:val="center"/>
                </w:tcPr>
                <w:p>
                  <w:pPr>
                    <w:pStyle w:val="6"/>
                    <w:overflowPunct w:val="0"/>
                    <w:spacing w:line="60" w:lineRule="atLeast"/>
                    <w:ind w:firstLine="361"/>
                    <w:jc w:val="center"/>
                    <w:rPr>
                      <w:b/>
                      <w:bCs/>
                      <w:color w:val="000000" w:themeColor="text1"/>
                      <w:sz w:val="21"/>
                      <w:szCs w:val="21"/>
                      <w14:textFill>
                        <w14:solidFill>
                          <w14:schemeClr w14:val="tx1"/>
                        </w14:solidFill>
                      </w14:textFill>
                    </w:rPr>
                  </w:pPr>
                  <w:r>
                    <w:rPr>
                      <w:b/>
                      <w:color w:val="000000" w:themeColor="text1"/>
                      <w:kern w:val="2"/>
                      <w:sz w:val="21"/>
                      <w:szCs w:val="21"/>
                      <w14:textFill>
                        <w14:solidFill>
                          <w14:schemeClr w14:val="tx1"/>
                        </w14:solidFill>
                      </w14:textFill>
                    </w:rPr>
                    <w:t>表3-</w:t>
                  </w:r>
                  <w:r>
                    <w:rPr>
                      <w:rFonts w:hint="eastAsia"/>
                      <w:b/>
                      <w:color w:val="000000" w:themeColor="text1"/>
                      <w:kern w:val="2"/>
                      <w:sz w:val="21"/>
                      <w:szCs w:val="21"/>
                      <w:lang w:val="en-US" w:eastAsia="zh-CN"/>
                      <w14:textFill>
                        <w14:solidFill>
                          <w14:schemeClr w14:val="tx1"/>
                        </w14:solidFill>
                      </w14:textFill>
                    </w:rPr>
                    <w:t>8</w:t>
                  </w:r>
                  <w:r>
                    <w:rPr>
                      <w:b/>
                      <w:color w:val="000000" w:themeColor="text1"/>
                      <w:kern w:val="2"/>
                      <w:sz w:val="21"/>
                      <w:szCs w:val="21"/>
                      <w14:textFill>
                        <w14:solidFill>
                          <w14:schemeClr w14:val="tx1"/>
                        </w14:solidFill>
                      </w14:textFill>
                    </w:rPr>
                    <w:t xml:space="preserve">   《土壤侵蚀分类分级标准》（SL190-2007）</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级别</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平均侵蚀模数[t/</w:t>
                  </w:r>
                  <w:r>
                    <w:rPr>
                      <w:rFonts w:hint="eastAsia"/>
                      <w:color w:val="000000" w:themeColor="text1"/>
                      <w:kern w:val="2"/>
                      <w:sz w:val="21"/>
                      <w:szCs w:val="21"/>
                      <w:lang w:eastAsia="zh-CN"/>
                      <w14:textFill>
                        <w14:solidFill>
                          <w14:schemeClr w14:val="tx1"/>
                        </w14:solidFill>
                      </w14:textFill>
                    </w:rPr>
                    <w:t>（</w:t>
                  </w:r>
                  <w:r>
                    <w:rPr>
                      <w:color w:val="000000" w:themeColor="text1"/>
                      <w:kern w:val="2"/>
                      <w:sz w:val="21"/>
                      <w:szCs w:val="21"/>
                      <w14:textFill>
                        <w14:solidFill>
                          <w14:schemeClr w14:val="tx1"/>
                        </w14:solidFill>
                      </w14:textFill>
                    </w:rPr>
                    <w:t>km</w:t>
                  </w:r>
                  <w:r>
                    <w:rPr>
                      <w:color w:val="000000" w:themeColor="text1"/>
                      <w:kern w:val="2"/>
                      <w:sz w:val="21"/>
                      <w:szCs w:val="21"/>
                      <w:vertAlign w:val="superscript"/>
                      <w14:textFill>
                        <w14:solidFill>
                          <w14:schemeClr w14:val="tx1"/>
                        </w14:solidFill>
                      </w14:textFill>
                    </w:rPr>
                    <w:t>2</w:t>
                  </w:r>
                  <w:r>
                    <w:rPr>
                      <w:color w:val="000000" w:themeColor="text1"/>
                      <w:kern w:val="2"/>
                      <w:sz w:val="21"/>
                      <w:szCs w:val="21"/>
                      <w14:textFill>
                        <w14:solidFill>
                          <w14:schemeClr w14:val="tx1"/>
                        </w14:solidFill>
                      </w14:textFill>
                    </w:rPr>
                    <w:t>·a</w:t>
                  </w:r>
                  <w:r>
                    <w:rPr>
                      <w:rFonts w:hint="eastAsia"/>
                      <w:color w:val="000000" w:themeColor="text1"/>
                      <w:kern w:val="2"/>
                      <w:sz w:val="21"/>
                      <w:szCs w:val="21"/>
                      <w:lang w:eastAsia="zh-CN"/>
                      <w14:textFill>
                        <w14:solidFill>
                          <w14:schemeClr w14:val="tx1"/>
                        </w14:solidFill>
                      </w14:textFill>
                    </w:rPr>
                    <w:t>）</w:t>
                  </w:r>
                  <w:r>
                    <w:rPr>
                      <w:color w:val="000000" w:themeColor="text1"/>
                      <w:kern w:val="2"/>
                      <w:sz w:val="21"/>
                      <w:szCs w:val="21"/>
                      <w14:textFill>
                        <w14:solidFill>
                          <w14:schemeClr w14:val="tx1"/>
                        </w14:solidFill>
                      </w14:textFill>
                    </w:rPr>
                    <w:t>]</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平均流失厚度（mm/a）</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微度</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＜200，＜500，＜1000</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＜0.15，＜0.37，＜0.74</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轻度</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200，500，1000～2500</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0.15，0.37，0.74～1.9</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中度</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2500～5000</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1.9～3.7</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强烈</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5000～8000</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3.7～5.9</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极强烈</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8000～15000</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5.9～11.1</w:t>
                  </w:r>
                </w:p>
              </w:tc>
            </w:tr>
            <w:tr>
              <w:tblPrEx>
                <w:tblLayout w:type="fixed"/>
                <w:tblCellMar>
                  <w:top w:w="0" w:type="dxa"/>
                  <w:left w:w="108" w:type="dxa"/>
                  <w:bottom w:w="0" w:type="dxa"/>
                  <w:right w:w="108" w:type="dxa"/>
                </w:tblCellMar>
              </w:tblPrEx>
              <w:trPr>
                <w:trHeight w:val="60" w:hRule="atLeast"/>
                <w:jc w:val="center"/>
              </w:trPr>
              <w:tc>
                <w:tcPr>
                  <w:tcW w:w="1327" w:type="dxa"/>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剧烈</w:t>
                  </w:r>
                </w:p>
              </w:tc>
              <w:tc>
                <w:tcPr>
                  <w:tcW w:w="3218"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﹥15000</w:t>
                  </w:r>
                </w:p>
              </w:tc>
              <w:tc>
                <w:tcPr>
                  <w:tcW w:w="3110" w:type="dxa"/>
                  <w:tcBorders>
                    <w:top w:val="single" w:color="auto" w:sz="4" w:space="0"/>
                    <w:left w:val="nil"/>
                    <w:bottom w:val="single" w:color="auto" w:sz="4" w:space="0"/>
                    <w:right w:val="single" w:color="auto" w:sz="4" w:space="0"/>
                  </w:tcBorders>
                  <w:vAlign w:val="center"/>
                </w:tcPr>
                <w:p>
                  <w:pPr>
                    <w:pStyle w:val="6"/>
                    <w:overflowPunct w:val="0"/>
                    <w:spacing w:line="60" w:lineRule="atLeast"/>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﹥11.1</w:t>
                  </w:r>
                </w:p>
              </w:tc>
            </w:tr>
            <w:tr>
              <w:tblPrEx>
                <w:tblLayout w:type="fixed"/>
                <w:tblCellMar>
                  <w:top w:w="0" w:type="dxa"/>
                  <w:left w:w="108" w:type="dxa"/>
                  <w:bottom w:w="0" w:type="dxa"/>
                  <w:right w:w="108" w:type="dxa"/>
                </w:tblCellMar>
              </w:tblPrEx>
              <w:trPr>
                <w:trHeight w:val="60" w:hRule="atLeast"/>
                <w:jc w:val="center"/>
              </w:trPr>
              <w:tc>
                <w:tcPr>
                  <w:tcW w:w="7655" w:type="dxa"/>
                  <w:gridSpan w:val="3"/>
                  <w:tcBorders>
                    <w:top w:val="single" w:color="auto" w:sz="4" w:space="0"/>
                    <w:left w:val="single" w:color="auto" w:sz="4" w:space="0"/>
                    <w:bottom w:val="single" w:color="auto" w:sz="4" w:space="0"/>
                    <w:right w:val="single" w:color="auto" w:sz="4" w:space="0"/>
                  </w:tcBorders>
                  <w:vAlign w:val="center"/>
                </w:tcPr>
                <w:p>
                  <w:pPr>
                    <w:pStyle w:val="6"/>
                    <w:overflowPunct w:val="0"/>
                    <w:spacing w:line="60" w:lineRule="atLeast"/>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注：本表流失厚度系按土的干密度1.35g/cm</w:t>
                  </w:r>
                  <w:r>
                    <w:rPr>
                      <w:color w:val="000000" w:themeColor="text1"/>
                      <w:kern w:val="2"/>
                      <w:sz w:val="21"/>
                      <w:szCs w:val="21"/>
                      <w:vertAlign w:val="superscript"/>
                      <w14:textFill>
                        <w14:solidFill>
                          <w14:schemeClr w14:val="tx1"/>
                        </w14:solidFill>
                      </w14:textFill>
                    </w:rPr>
                    <w:t>3</w:t>
                  </w:r>
                  <w:r>
                    <w:rPr>
                      <w:color w:val="000000" w:themeColor="text1"/>
                      <w:kern w:val="2"/>
                      <w:sz w:val="21"/>
                      <w:szCs w:val="21"/>
                      <w14:textFill>
                        <w14:solidFill>
                          <w14:schemeClr w14:val="tx1"/>
                        </w14:solidFill>
                      </w14:textFill>
                    </w:rPr>
                    <w:t>折算，各地可按当地土壤干密度计算。</w:t>
                  </w:r>
                </w:p>
              </w:tc>
            </w:tr>
          </w:tbl>
          <w:p>
            <w:pPr>
              <w:spacing w:line="360" w:lineRule="auto"/>
              <w:ind w:firstLine="482" w:firstLineChars="200"/>
              <w:contextualSpacing/>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6、土壤环境</w:t>
            </w:r>
          </w:p>
          <w:p>
            <w:pPr>
              <w:adjustRightInd w:val="0"/>
              <w:snapToGrid w:val="0"/>
              <w:spacing w:line="348" w:lineRule="auto"/>
              <w:ind w:firstLine="480" w:firstLineChars="200"/>
              <w:jc w:val="left"/>
              <w:rPr>
                <w:color w:val="000000" w:themeColor="text1"/>
                <w:szCs w:val="21"/>
                <w14:textFill>
                  <w14:solidFill>
                    <w14:schemeClr w14:val="tx1"/>
                  </w14:solidFill>
                </w14:textFill>
              </w:rPr>
            </w:pPr>
            <w:r>
              <w:rPr>
                <w:color w:val="000000" w:themeColor="text1"/>
                <w:sz w:val="24"/>
                <w14:textFill>
                  <w14:solidFill>
                    <w14:schemeClr w14:val="tx1"/>
                  </w14:solidFill>
                </w14:textFill>
              </w:rPr>
              <w:t>本项目区域土壤执行《土壤环境质量 建设用地土壤污染风险管控标准》（GB36600-2018）。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jc w:val="center"/>
        </w:trPr>
        <w:tc>
          <w:tcPr>
            <w:tcW w:w="800" w:type="dxa"/>
            <w:vAlign w:val="center"/>
          </w:tcPr>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环境</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4"/>
                <w14:textFill>
                  <w14:solidFill>
                    <w14:schemeClr w14:val="tx1"/>
                  </w14:solidFill>
                </w14:textFill>
              </w:rPr>
              <w:t>目标</w:t>
            </w:r>
          </w:p>
        </w:tc>
        <w:tc>
          <w:tcPr>
            <w:tcW w:w="8190" w:type="dxa"/>
            <w:vAlign w:val="center"/>
          </w:tcPr>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1、大气环境保护目标</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根据项目厂界周边敏感目标情况，根据</w:t>
            </w:r>
            <w:r>
              <w:rPr>
                <w:rFonts w:hint="eastAsia"/>
                <w:color w:val="000000" w:themeColor="text1"/>
                <w:sz w:val="24"/>
                <w14:textFill>
                  <w14:solidFill>
                    <w14:schemeClr w14:val="tx1"/>
                  </w14:solidFill>
                </w14:textFill>
              </w:rPr>
              <w:t>勘察</w:t>
            </w:r>
            <w:r>
              <w:rPr>
                <w:color w:val="000000" w:themeColor="text1"/>
                <w:sz w:val="24"/>
                <w14:textFill>
                  <w14:solidFill>
                    <w14:schemeClr w14:val="tx1"/>
                  </w14:solidFill>
                </w14:textFill>
              </w:rPr>
              <w:t>，项目厂界外500m范围内无自然保护区、风景名胜区、文化区，大气环境保护目标为</w:t>
            </w:r>
            <w:r>
              <w:rPr>
                <w:rFonts w:hint="eastAsia"/>
                <w:color w:val="000000" w:themeColor="text1"/>
                <w:sz w:val="24"/>
                <w:lang w:val="en-US" w:eastAsia="zh-CN"/>
                <w14:textFill>
                  <w14:solidFill>
                    <w14:schemeClr w14:val="tx1"/>
                  </w14:solidFill>
                </w14:textFill>
              </w:rPr>
              <w:t>东</w:t>
            </w:r>
            <w:r>
              <w:rPr>
                <w:rFonts w:hint="eastAsia"/>
                <w:color w:val="000000" w:themeColor="text1"/>
                <w:sz w:val="24"/>
                <w14:textFill>
                  <w14:solidFill>
                    <w14:schemeClr w14:val="tx1"/>
                  </w14:solidFill>
                </w14:textFill>
              </w:rPr>
              <w:t>面</w:t>
            </w:r>
            <w:r>
              <w:rPr>
                <w:rFonts w:hint="eastAsia"/>
                <w:color w:val="000000" w:themeColor="text1"/>
                <w:sz w:val="24"/>
                <w:lang w:val="en-US" w:eastAsia="zh-CN"/>
                <w14:textFill>
                  <w14:solidFill>
                    <w14:schemeClr w14:val="tx1"/>
                  </w14:solidFill>
                </w14:textFill>
              </w:rPr>
              <w:t>64</w:t>
            </w:r>
            <w:r>
              <w:rPr>
                <w:rFonts w:hint="eastAsia"/>
                <w:color w:val="000000" w:themeColor="text1"/>
                <w:sz w:val="24"/>
                <w14:textFill>
                  <w14:solidFill>
                    <w14:schemeClr w14:val="tx1"/>
                  </w14:solidFill>
                </w14:textFill>
              </w:rPr>
              <w:t>m处的</w:t>
            </w:r>
            <w:r>
              <w:rPr>
                <w:rFonts w:hint="eastAsia"/>
                <w:color w:val="000000" w:themeColor="text1"/>
                <w:sz w:val="24"/>
                <w:lang w:val="en-US" w:eastAsia="zh-CN"/>
                <w14:textFill>
                  <w14:solidFill>
                    <w14:schemeClr w14:val="tx1"/>
                  </w14:solidFill>
                </w14:textFill>
              </w:rPr>
              <w:t>稼依镇集镇</w:t>
            </w:r>
            <w:r>
              <w:rPr>
                <w:color w:val="000000" w:themeColor="text1"/>
                <w:sz w:val="24"/>
                <w14:textFill>
                  <w14:solidFill>
                    <w14:schemeClr w14:val="tx1"/>
                  </w14:solidFill>
                </w14:textFill>
              </w:rPr>
              <w:t>。大气环境</w:t>
            </w:r>
            <w:r>
              <w:rPr>
                <w:rFonts w:hint="eastAsia"/>
                <w:color w:val="000000" w:themeColor="text1"/>
                <w:sz w:val="24"/>
                <w14:textFill>
                  <w14:solidFill>
                    <w14:schemeClr w14:val="tx1"/>
                  </w14:solidFill>
                </w14:textFill>
              </w:rPr>
              <w:t>保护目标情况见表3-</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w:t>
            </w:r>
          </w:p>
          <w:tbl>
            <w:tblPr>
              <w:tblStyle w:val="25"/>
              <w:tblW w:w="80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71"/>
              <w:gridCol w:w="583"/>
              <w:gridCol w:w="650"/>
              <w:gridCol w:w="900"/>
              <w:gridCol w:w="1283"/>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 w:hRule="atLeast"/>
                <w:jc w:val="center"/>
              </w:trPr>
              <w:tc>
                <w:tcPr>
                  <w:tcW w:w="8016" w:type="dxa"/>
                  <w:gridSpan w:val="7"/>
                  <w:tcBorders>
                    <w:top w:val="nil"/>
                    <w:left w:val="nil"/>
                    <w:bottom w:val="single" w:color="auto" w:sz="4" w:space="0"/>
                    <w:right w:val="nil"/>
                  </w:tcBorders>
                  <w:vAlign w:val="center"/>
                </w:tcPr>
                <w:p>
                  <w:pPr>
                    <w:contextualSpacing/>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9</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项目大气环境保护目标一览表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746" w:type="dxa"/>
                  <w:vMerge w:val="restart"/>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环境要素</w:t>
                  </w:r>
                </w:p>
              </w:tc>
              <w:tc>
                <w:tcPr>
                  <w:tcW w:w="871" w:type="dxa"/>
                  <w:vMerge w:val="restart"/>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保护目标</w:t>
                  </w:r>
                </w:p>
              </w:tc>
              <w:tc>
                <w:tcPr>
                  <w:tcW w:w="1233" w:type="dxa"/>
                  <w:gridSpan w:val="2"/>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坐标/</w:t>
                  </w:r>
                  <w:r>
                    <w:rPr>
                      <w:rFonts w:hint="eastAsia"/>
                      <w:color w:val="000000" w:themeColor="text1"/>
                      <w:kern w:val="2"/>
                      <w:sz w:val="21"/>
                      <w:szCs w:val="21"/>
                      <w14:textFill>
                        <w14:solidFill>
                          <w14:schemeClr w14:val="tx1"/>
                        </w14:solidFill>
                      </w14:textFill>
                    </w:rPr>
                    <w:t>m</w:t>
                  </w:r>
                </w:p>
              </w:tc>
              <w:tc>
                <w:tcPr>
                  <w:tcW w:w="900" w:type="dxa"/>
                  <w:vMerge w:val="restart"/>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位置和距离</w:t>
                  </w:r>
                </w:p>
              </w:tc>
              <w:tc>
                <w:tcPr>
                  <w:tcW w:w="1283" w:type="dxa"/>
                  <w:vMerge w:val="restart"/>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人口数</w:t>
                  </w:r>
                </w:p>
              </w:tc>
              <w:tc>
                <w:tcPr>
                  <w:tcW w:w="2983" w:type="dxa"/>
                  <w:vMerge w:val="restart"/>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保护</w:t>
                  </w:r>
                  <w:r>
                    <w:rPr>
                      <w:rFonts w:hint="eastAsia"/>
                      <w:color w:val="000000" w:themeColor="text1"/>
                      <w:kern w:val="2"/>
                      <w:sz w:val="21"/>
                      <w:szCs w:val="21"/>
                      <w14:textFill>
                        <w14:solidFill>
                          <w14:schemeClr w14:val="tx1"/>
                        </w14:solidFill>
                      </w14:textFill>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746" w:type="dxa"/>
                  <w:vMerge w:val="continue"/>
                  <w:vAlign w:val="center"/>
                </w:tcPr>
                <w:p>
                  <w:pPr>
                    <w:pStyle w:val="6"/>
                    <w:overflowPunct w:val="0"/>
                    <w:jc w:val="center"/>
                    <w:rPr>
                      <w:color w:val="000000" w:themeColor="text1"/>
                      <w:kern w:val="2"/>
                      <w:sz w:val="21"/>
                      <w:szCs w:val="21"/>
                      <w14:textFill>
                        <w14:solidFill>
                          <w14:schemeClr w14:val="tx1"/>
                        </w14:solidFill>
                      </w14:textFill>
                    </w:rPr>
                  </w:pPr>
                </w:p>
              </w:tc>
              <w:tc>
                <w:tcPr>
                  <w:tcW w:w="871" w:type="dxa"/>
                  <w:vMerge w:val="continue"/>
                  <w:vAlign w:val="center"/>
                </w:tcPr>
                <w:p>
                  <w:pPr>
                    <w:pStyle w:val="6"/>
                    <w:overflowPunct w:val="0"/>
                    <w:jc w:val="center"/>
                    <w:rPr>
                      <w:color w:val="000000" w:themeColor="text1"/>
                      <w:kern w:val="2"/>
                      <w:sz w:val="21"/>
                      <w:szCs w:val="21"/>
                      <w14:textFill>
                        <w14:solidFill>
                          <w14:schemeClr w14:val="tx1"/>
                        </w14:solidFill>
                      </w14:textFill>
                    </w:rPr>
                  </w:pPr>
                </w:p>
              </w:tc>
              <w:tc>
                <w:tcPr>
                  <w:tcW w:w="583" w:type="dxa"/>
                  <w:vAlign w:val="center"/>
                </w:tcPr>
                <w:p>
                  <w:pPr>
                    <w:pStyle w:val="6"/>
                    <w:overflowPunct w:val="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X</w:t>
                  </w:r>
                </w:p>
              </w:tc>
              <w:tc>
                <w:tcPr>
                  <w:tcW w:w="650" w:type="dxa"/>
                  <w:vAlign w:val="center"/>
                </w:tcPr>
                <w:p>
                  <w:pPr>
                    <w:pStyle w:val="6"/>
                    <w:overflowPunct w:val="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Y</w:t>
                  </w:r>
                </w:p>
              </w:tc>
              <w:tc>
                <w:tcPr>
                  <w:tcW w:w="900" w:type="dxa"/>
                  <w:vMerge w:val="continue"/>
                  <w:vAlign w:val="center"/>
                </w:tcPr>
                <w:p>
                  <w:pPr>
                    <w:pStyle w:val="6"/>
                    <w:overflowPunct w:val="0"/>
                    <w:jc w:val="center"/>
                    <w:rPr>
                      <w:color w:val="000000" w:themeColor="text1"/>
                      <w:kern w:val="2"/>
                      <w:sz w:val="21"/>
                      <w:szCs w:val="21"/>
                      <w14:textFill>
                        <w14:solidFill>
                          <w14:schemeClr w14:val="tx1"/>
                        </w14:solidFill>
                      </w14:textFill>
                    </w:rPr>
                  </w:pPr>
                </w:p>
              </w:tc>
              <w:tc>
                <w:tcPr>
                  <w:tcW w:w="1283" w:type="dxa"/>
                  <w:vMerge w:val="continue"/>
                  <w:vAlign w:val="center"/>
                </w:tcPr>
                <w:p>
                  <w:pPr>
                    <w:pStyle w:val="6"/>
                    <w:overflowPunct w:val="0"/>
                    <w:jc w:val="center"/>
                    <w:rPr>
                      <w:color w:val="000000" w:themeColor="text1"/>
                      <w:kern w:val="2"/>
                      <w:sz w:val="21"/>
                      <w:szCs w:val="21"/>
                      <w14:textFill>
                        <w14:solidFill>
                          <w14:schemeClr w14:val="tx1"/>
                        </w14:solidFill>
                      </w14:textFill>
                    </w:rPr>
                  </w:pPr>
                </w:p>
              </w:tc>
              <w:tc>
                <w:tcPr>
                  <w:tcW w:w="2983" w:type="dxa"/>
                  <w:vMerge w:val="continue"/>
                  <w:vAlign w:val="center"/>
                </w:tcPr>
                <w:p>
                  <w:pPr>
                    <w:pStyle w:val="6"/>
                    <w:overflowPunct w:val="0"/>
                    <w:jc w:val="center"/>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746" w:type="dxa"/>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空气环</w:t>
                  </w:r>
                  <w:r>
                    <w:rPr>
                      <w:rFonts w:hint="eastAsia"/>
                      <w:color w:val="000000" w:themeColor="text1"/>
                      <w:kern w:val="2"/>
                      <w:sz w:val="21"/>
                      <w:szCs w:val="21"/>
                      <w14:textFill>
                        <w14:solidFill>
                          <w14:schemeClr w14:val="tx1"/>
                        </w14:solidFill>
                      </w14:textFill>
                    </w:rPr>
                    <w:t>境</w:t>
                  </w:r>
                </w:p>
              </w:tc>
              <w:tc>
                <w:tcPr>
                  <w:tcW w:w="871" w:type="dxa"/>
                  <w:vAlign w:val="center"/>
                </w:tcPr>
                <w:p>
                  <w:pPr>
                    <w:pStyle w:val="6"/>
                    <w:overflowPunct w:val="0"/>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稼依镇</w:t>
                  </w:r>
                </w:p>
              </w:tc>
              <w:tc>
                <w:tcPr>
                  <w:tcW w:w="583" w:type="dxa"/>
                  <w:vAlign w:val="center"/>
                </w:tcPr>
                <w:p>
                  <w:pPr>
                    <w:pStyle w:val="6"/>
                    <w:overflowPunct w:val="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64</w:t>
                  </w:r>
                </w:p>
              </w:tc>
              <w:tc>
                <w:tcPr>
                  <w:tcW w:w="650" w:type="dxa"/>
                  <w:vAlign w:val="center"/>
                </w:tcPr>
                <w:p>
                  <w:pPr>
                    <w:pStyle w:val="6"/>
                    <w:overflowPunct w:val="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0</w:t>
                  </w:r>
                </w:p>
              </w:tc>
              <w:tc>
                <w:tcPr>
                  <w:tcW w:w="900" w:type="dxa"/>
                  <w:vAlign w:val="center"/>
                </w:tcPr>
                <w:p>
                  <w:pPr>
                    <w:pStyle w:val="6"/>
                    <w:overflowPunct w:val="0"/>
                    <w:jc w:val="center"/>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东面64m</w:t>
                  </w:r>
                </w:p>
              </w:tc>
              <w:tc>
                <w:tcPr>
                  <w:tcW w:w="1283" w:type="dxa"/>
                  <w:vAlign w:val="center"/>
                </w:tcPr>
                <w:p>
                  <w:pPr>
                    <w:pStyle w:val="6"/>
                    <w:overflowPunct w:val="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约</w:t>
                  </w:r>
                  <w:r>
                    <w:rPr>
                      <w:rFonts w:hint="eastAsia"/>
                      <w:color w:val="000000" w:themeColor="text1"/>
                      <w:kern w:val="2"/>
                      <w:sz w:val="21"/>
                      <w:szCs w:val="21"/>
                      <w:lang w:val="en-US" w:eastAsia="zh-CN"/>
                      <w14:textFill>
                        <w14:solidFill>
                          <w14:schemeClr w14:val="tx1"/>
                        </w14:solidFill>
                      </w14:textFill>
                    </w:rPr>
                    <w:t>500</w:t>
                  </w:r>
                  <w:r>
                    <w:rPr>
                      <w:rFonts w:hint="eastAsia"/>
                      <w:color w:val="000000" w:themeColor="text1"/>
                      <w:kern w:val="2"/>
                      <w:sz w:val="21"/>
                      <w:szCs w:val="21"/>
                      <w14:textFill>
                        <w14:solidFill>
                          <w14:schemeClr w14:val="tx1"/>
                        </w14:solidFill>
                      </w14:textFill>
                    </w:rPr>
                    <w:t>0人</w:t>
                  </w:r>
                </w:p>
              </w:tc>
              <w:tc>
                <w:tcPr>
                  <w:tcW w:w="2983" w:type="dxa"/>
                  <w:vAlign w:val="center"/>
                </w:tcPr>
                <w:p>
                  <w:pPr>
                    <w:pStyle w:val="6"/>
                    <w:overflowPunct w:val="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执行《环境空气质量标准》（GB3095-2012）中二级标准</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2、声环境保护目标</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项目周边50m范围内无声环境保护目标。</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3、地表水保护目标</w:t>
            </w:r>
          </w:p>
          <w:p>
            <w:pPr>
              <w:spacing w:line="360" w:lineRule="auto"/>
              <w:ind w:firstLine="480" w:firstLineChars="200"/>
              <w:rPr>
                <w:b/>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项目</w:t>
            </w:r>
            <w:r>
              <w:rPr>
                <w:rFonts w:hint="eastAsia"/>
                <w:bCs/>
                <w:color w:val="000000" w:themeColor="text1"/>
                <w:sz w:val="24"/>
                <w:szCs w:val="24"/>
                <w:lang w:val="en-US" w:eastAsia="zh-CN"/>
                <w14:textFill>
                  <w14:solidFill>
                    <w14:schemeClr w14:val="tx1"/>
                  </w14:solidFill>
                </w14:textFill>
              </w:rPr>
              <w:t>周边</w:t>
            </w:r>
            <w:r>
              <w:rPr>
                <w:rFonts w:hint="eastAsia"/>
                <w:bCs/>
                <w:color w:val="000000" w:themeColor="text1"/>
                <w:sz w:val="24"/>
                <w:szCs w:val="24"/>
                <w14:textFill>
                  <w14:solidFill>
                    <w14:schemeClr w14:val="tx1"/>
                  </w14:solidFill>
                </w14:textFill>
              </w:rPr>
              <w:t>地表水体为</w:t>
            </w:r>
            <w:r>
              <w:rPr>
                <w:rFonts w:hint="eastAsia"/>
                <w:bCs/>
                <w:color w:val="000000" w:themeColor="text1"/>
                <w:sz w:val="24"/>
                <w:szCs w:val="24"/>
                <w:lang w:val="en-US" w:eastAsia="zh-CN"/>
                <w14:textFill>
                  <w14:solidFill>
                    <w14:schemeClr w14:val="tx1"/>
                  </w14:solidFill>
                </w14:textFill>
              </w:rPr>
              <w:t>南面约150m处的稼依河（盘龙河稼依镇河段名称）和</w:t>
            </w:r>
            <w:r>
              <w:rPr>
                <w:rFonts w:hint="eastAsia"/>
                <w:bCs/>
                <w:color w:val="000000" w:themeColor="text1"/>
                <w:sz w:val="24"/>
                <w:szCs w:val="24"/>
                <w14:textFill>
                  <w14:solidFill>
                    <w14:schemeClr w14:val="tx1"/>
                  </w14:solidFill>
                </w14:textFill>
              </w:rPr>
              <w:t>北面约</w:t>
            </w:r>
            <w:r>
              <w:rPr>
                <w:rFonts w:hint="eastAsia"/>
                <w:bCs/>
                <w:color w:val="000000" w:themeColor="text1"/>
                <w:sz w:val="24"/>
                <w:szCs w:val="24"/>
                <w:lang w:val="en-US" w:eastAsia="zh-CN"/>
                <w14:textFill>
                  <w14:solidFill>
                    <w14:schemeClr w14:val="tx1"/>
                  </w14:solidFill>
                </w14:textFill>
              </w:rPr>
              <w:t>1.3</w:t>
            </w:r>
            <w:r>
              <w:rPr>
                <w:rFonts w:hint="eastAsia"/>
                <w:bCs/>
                <w:color w:val="000000" w:themeColor="text1"/>
                <w:sz w:val="24"/>
                <w:szCs w:val="24"/>
                <w14:textFill>
                  <w14:solidFill>
                    <w14:schemeClr w14:val="tx1"/>
                  </w14:solidFill>
                </w14:textFill>
              </w:rPr>
              <w:t>km的</w:t>
            </w:r>
            <w:r>
              <w:rPr>
                <w:rFonts w:hint="eastAsia"/>
                <w:bCs/>
                <w:color w:val="000000" w:themeColor="text1"/>
                <w:sz w:val="24"/>
                <w:szCs w:val="24"/>
                <w:lang w:val="en-US" w:eastAsia="zh-CN"/>
                <w14:textFill>
                  <w14:solidFill>
                    <w14:schemeClr w14:val="tx1"/>
                  </w14:solidFill>
                </w14:textFill>
              </w:rPr>
              <w:t>白地沟（稼依河上游支流），根据《云南省水功能区划（2014年修订）》，稼依河属于盘龙河砚山－文山农业、工业用水区的回龙坝水库坝址至文山天生桥段，水质目标类别为Ⅱ类水体</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因此项目区周边地表水按照</w:t>
            </w:r>
            <w:r>
              <w:rPr>
                <w:color w:val="000000" w:themeColor="text1"/>
                <w:sz w:val="24"/>
                <w:szCs w:val="24"/>
                <w14:textFill>
                  <w14:solidFill>
                    <w14:schemeClr w14:val="tx1"/>
                  </w14:solidFill>
                </w14:textFill>
              </w:rPr>
              <w:t>《地表水环境质量标准》（GB3838-2002）</w:t>
            </w:r>
            <w:r>
              <w:rPr>
                <w:rFonts w:hint="eastAsia"/>
                <w:bCs/>
                <w:color w:val="000000" w:themeColor="text1"/>
                <w:sz w:val="24"/>
                <w:szCs w:val="24"/>
                <w:lang w:val="en-US" w:eastAsia="zh-CN"/>
                <w14:textFill>
                  <w14:solidFill>
                    <w14:schemeClr w14:val="tx1"/>
                  </w14:solidFill>
                </w14:textFill>
              </w:rPr>
              <w:t>Ⅱ</w:t>
            </w:r>
            <w:r>
              <w:rPr>
                <w:color w:val="000000" w:themeColor="text1"/>
                <w:sz w:val="24"/>
                <w:szCs w:val="24"/>
                <w14:textFill>
                  <w14:solidFill>
                    <w14:schemeClr w14:val="tx1"/>
                  </w14:solidFill>
                </w14:textFill>
              </w:rPr>
              <w:t>类标准</w:t>
            </w:r>
            <w:r>
              <w:rPr>
                <w:rFonts w:hint="eastAsia"/>
                <w:color w:val="000000" w:themeColor="text1"/>
                <w:sz w:val="24"/>
                <w:szCs w:val="24"/>
                <w:lang w:val="en-US" w:eastAsia="zh-CN"/>
                <w14:textFill>
                  <w14:solidFill>
                    <w14:schemeClr w14:val="tx1"/>
                  </w14:solidFill>
                </w14:textFill>
              </w:rPr>
              <w:t>进行保护</w:t>
            </w:r>
            <w:r>
              <w:rPr>
                <w:color w:val="000000" w:themeColor="text1"/>
                <w:sz w:val="24"/>
                <w14:textFill>
                  <w14:solidFill>
                    <w14:schemeClr w14:val="tx1"/>
                  </w14:solidFill>
                </w14:textFill>
              </w:rPr>
              <w:t>。</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4、地下水环境保护目标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本项目厂界外500m范围内的无地下水集中式饮用水水源和热水、矿泉水、温泉等特殊地下水资源。</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5、生态环境保护目标</w:t>
            </w:r>
          </w:p>
          <w:p>
            <w:pPr>
              <w:widowControl/>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项目区受人为影响较重，占地范围内未发现国家、省级及地级市保护的野生动、植物资源，整个区域内生物多样性一般，无主要生态环境保护目标。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00" w:type="dxa"/>
            <w:tcMar>
              <w:left w:w="28" w:type="dxa"/>
              <w:right w:w="28" w:type="dxa"/>
            </w:tcMar>
            <w:vAlign w:val="center"/>
          </w:tcPr>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污染</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物排</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放控</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4"/>
                <w14:textFill>
                  <w14:solidFill>
                    <w14:schemeClr w14:val="tx1"/>
                  </w14:solidFill>
                </w14:textFill>
              </w:rPr>
              <w:t>准</w:t>
            </w:r>
          </w:p>
        </w:tc>
        <w:tc>
          <w:tcPr>
            <w:tcW w:w="8190" w:type="dxa"/>
            <w:vAlign w:val="center"/>
          </w:tcPr>
          <w:p>
            <w:pPr>
              <w:adjustRightInd w:val="0"/>
              <w:snapToGrid w:val="0"/>
              <w:spacing w:line="360" w:lineRule="auto"/>
              <w:ind w:firstLine="482" w:firstLineChars="200"/>
              <w:rPr>
                <w:b/>
                <w:color w:val="000000" w:themeColor="text1"/>
                <w:sz w:val="24"/>
                <w14:textFill>
                  <w14:solidFill>
                    <w14:schemeClr w14:val="tx1"/>
                  </w14:solidFill>
                </w14:textFill>
              </w:rPr>
            </w:pPr>
            <w:bookmarkStart w:id="63" w:name="_Toc479778813"/>
            <w:bookmarkStart w:id="64" w:name="_Toc485894700"/>
            <w:bookmarkStart w:id="65" w:name="_Toc478483259"/>
            <w:r>
              <w:rPr>
                <w:b/>
                <w:color w:val="000000" w:themeColor="text1"/>
                <w:sz w:val="24"/>
                <w14:textFill>
                  <w14:solidFill>
                    <w14:schemeClr w14:val="tx1"/>
                  </w14:solidFill>
                </w14:textFill>
              </w:rPr>
              <w:t>1、废气</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（1）施工期</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颗粒物排放执行《大气污染物综合排放标准》（GB16297-1996）中无组织排放浓度限值，即周界外浓度最高浓度≤1.0mg/m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（2）运营期</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w:t>
            </w:r>
            <w:r>
              <w:rPr>
                <w:rFonts w:hint="eastAsia"/>
                <w:color w:val="000000" w:themeColor="text1"/>
                <w:sz w:val="24"/>
                <w:lang w:val="en-US" w:eastAsia="zh-CN"/>
                <w14:textFill>
                  <w14:solidFill>
                    <w14:schemeClr w14:val="tx1"/>
                  </w14:solidFill>
                </w14:textFill>
              </w:rPr>
              <w:t>淀粉生产过程</w:t>
            </w:r>
            <w:r>
              <w:rPr>
                <w:color w:val="000000" w:themeColor="text1"/>
                <w:sz w:val="24"/>
                <w14:textFill>
                  <w14:solidFill>
                    <w14:schemeClr w14:val="tx1"/>
                  </w14:solidFill>
                </w14:textFill>
              </w:rPr>
              <w:t>产生粉尘排放执行《大气污染物综合排放标准》（GB16297-1996）表2中的</w:t>
            </w:r>
            <w:r>
              <w:rPr>
                <w:rFonts w:hint="eastAsia"/>
                <w:color w:val="000000" w:themeColor="text1"/>
                <w:sz w:val="24"/>
                <w:lang w:val="en-US" w:eastAsia="zh-CN"/>
                <w14:textFill>
                  <w14:solidFill>
                    <w14:schemeClr w14:val="tx1"/>
                  </w14:solidFill>
                </w14:textFill>
              </w:rPr>
              <w:t>二级标准</w:t>
            </w:r>
            <w:r>
              <w:rPr>
                <w:color w:val="000000" w:themeColor="text1"/>
                <w:sz w:val="24"/>
                <w14:textFill>
                  <w14:solidFill>
                    <w14:schemeClr w14:val="tx1"/>
                  </w14:solidFill>
                </w14:textFill>
              </w:rPr>
              <w:t>，具体标准限值见表3-</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p>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10</w:t>
            </w:r>
            <w:r>
              <w:rPr>
                <w:b/>
                <w:bCs/>
                <w:color w:val="000000" w:themeColor="text1"/>
                <w:szCs w:val="21"/>
                <w14:textFill>
                  <w14:solidFill>
                    <w14:schemeClr w14:val="tx1"/>
                  </w14:solidFill>
                </w14:textFill>
              </w:rPr>
              <w:t xml:space="preserve">  《大气污染物综合排放标准》（GB16297-1996）</w:t>
            </w:r>
          </w:p>
          <w:tbl>
            <w:tblPr>
              <w:tblStyle w:val="26"/>
              <w:tblW w:w="78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87"/>
              <w:gridCol w:w="1821"/>
              <w:gridCol w:w="164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48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最高允许排放浓度</w:t>
                  </w:r>
                  <w:r>
                    <w:rPr>
                      <w:color w:val="000000" w:themeColor="text1"/>
                      <w:szCs w:val="21"/>
                      <w14:textFill>
                        <w14:solidFill>
                          <w14:schemeClr w14:val="tx1"/>
                        </w14:solidFill>
                      </w14:textFill>
                    </w:rPr>
                    <w:t>（</w:t>
                  </w:r>
                  <w:r>
                    <w:rPr>
                      <w:bCs/>
                      <w:color w:val="000000" w:themeColor="text1"/>
                      <w:szCs w:val="21"/>
                      <w14:textFill>
                        <w14:solidFill>
                          <w14:schemeClr w14:val="tx1"/>
                        </w14:solidFill>
                      </w14:textFill>
                    </w:rPr>
                    <w:t>mg/m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3468" w:type="dxa"/>
                  <w:gridSpan w:val="2"/>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最高允许排放速率</w:t>
                  </w:r>
                </w:p>
              </w:tc>
              <w:tc>
                <w:tcPr>
                  <w:tcW w:w="1593"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周界外浓度最高点</w:t>
                  </w:r>
                  <w:r>
                    <w:rPr>
                      <w:color w:val="000000" w:themeColor="text1"/>
                      <w:szCs w:val="21"/>
                      <w14:textFill>
                        <w14:solidFill>
                          <w14:schemeClr w14:val="tx1"/>
                        </w14:solidFill>
                      </w14:textFill>
                    </w:rPr>
                    <w:t>（</w:t>
                  </w:r>
                  <w:r>
                    <w:rPr>
                      <w:bCs/>
                      <w:color w:val="000000" w:themeColor="text1"/>
                      <w:szCs w:val="21"/>
                      <w14:textFill>
                        <w14:solidFill>
                          <w14:schemeClr w14:val="tx1"/>
                        </w14:solidFill>
                      </w14:textFill>
                    </w:rPr>
                    <w:t>mg/m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6" w:type="dxa"/>
                  <w:vMerge w:val="continue"/>
                  <w:vAlign w:val="center"/>
                </w:tcPr>
                <w:p>
                  <w:pPr>
                    <w:jc w:val="center"/>
                    <w:rPr>
                      <w:color w:val="000000" w:themeColor="text1"/>
                      <w:szCs w:val="21"/>
                      <w14:textFill>
                        <w14:solidFill>
                          <w14:schemeClr w14:val="tx1"/>
                        </w14:solidFill>
                      </w14:textFill>
                    </w:rPr>
                  </w:pPr>
                </w:p>
              </w:tc>
              <w:tc>
                <w:tcPr>
                  <w:tcW w:w="1487" w:type="dxa"/>
                  <w:vMerge w:val="continue"/>
                  <w:vAlign w:val="center"/>
                </w:tcPr>
                <w:p>
                  <w:pPr>
                    <w:jc w:val="center"/>
                    <w:rPr>
                      <w:rFonts w:hint="eastAsia"/>
                      <w:color w:val="000000" w:themeColor="text1"/>
                      <w:szCs w:val="21"/>
                      <w:lang w:val="en-US" w:eastAsia="zh-CN"/>
                      <w14:textFill>
                        <w14:solidFill>
                          <w14:schemeClr w14:val="tx1"/>
                        </w14:solidFill>
                      </w14:textFill>
                    </w:rPr>
                  </w:pPr>
                </w:p>
              </w:tc>
              <w:tc>
                <w:tcPr>
                  <w:tcW w:w="182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排气筒高度（m）</w:t>
                  </w:r>
                </w:p>
              </w:tc>
              <w:tc>
                <w:tcPr>
                  <w:tcW w:w="164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排放速率（kg/h）</w:t>
                  </w:r>
                </w:p>
              </w:tc>
              <w:tc>
                <w:tcPr>
                  <w:tcW w:w="1593"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颗粒物 </w:t>
                  </w:r>
                </w:p>
              </w:tc>
              <w:tc>
                <w:tcPr>
                  <w:tcW w:w="1487"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w:t>
                  </w:r>
                </w:p>
              </w:tc>
              <w:tc>
                <w:tcPr>
                  <w:tcW w:w="182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64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159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燃料</w:t>
            </w:r>
            <w:r>
              <w:rPr>
                <w:rFonts w:hint="eastAsia"/>
                <w:color w:val="000000" w:themeColor="text1"/>
                <w:sz w:val="24"/>
                <w:lang w:val="en-US" w:eastAsia="zh-CN"/>
                <w14:textFill>
                  <w14:solidFill>
                    <w14:schemeClr w14:val="tx1"/>
                  </w14:solidFill>
                </w14:textFill>
              </w:rPr>
              <w:t>为</w:t>
            </w:r>
            <w:r>
              <w:rPr>
                <w:color w:val="000000" w:themeColor="text1"/>
                <w:sz w:val="24"/>
                <w14:textFill>
                  <w14:solidFill>
                    <w14:schemeClr w14:val="tx1"/>
                  </w14:solidFill>
                </w14:textFill>
              </w:rPr>
              <w:t>生物质颗粒，燃烧烟气污染物排放浓度限值，参考执行《锅炉大气污染物排放标准》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GB13271-2014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表2燃煤锅炉排放限值要求，具体标准限值见表3-</w:t>
            </w:r>
            <w:r>
              <w:rPr>
                <w:rFonts w:hint="eastAsia"/>
                <w:color w:val="000000" w:themeColor="text1"/>
                <w:sz w:val="24"/>
                <w:lang w:val="en-US" w:eastAsia="zh-CN"/>
                <w14:textFill>
                  <w14:solidFill>
                    <w14:schemeClr w14:val="tx1"/>
                  </w14:solidFill>
                </w14:textFill>
              </w:rPr>
              <w:t>11</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p>
          <w:p>
            <w:pPr>
              <w:contextualSpacing/>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11</w:t>
            </w:r>
            <w:r>
              <w:rPr>
                <w:b/>
                <w:bCs/>
                <w:color w:val="000000" w:themeColor="text1"/>
                <w:szCs w:val="21"/>
                <w14:textFill>
                  <w14:solidFill>
                    <w14:schemeClr w14:val="tx1"/>
                  </w14:solidFill>
                </w14:textFill>
              </w:rPr>
              <w:t xml:space="preserve">  《锅炉大气污染物排放标准》</w:t>
            </w: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t>GB13271-2014</w:t>
            </w:r>
            <w:r>
              <w:rPr>
                <w:rFonts w:hint="eastAsia"/>
                <w:b/>
                <w:bCs/>
                <w:color w:val="000000" w:themeColor="text1"/>
                <w:szCs w:val="21"/>
                <w:lang w:eastAsia="zh-CN"/>
                <w14:textFill>
                  <w14:solidFill>
                    <w14:schemeClr w14:val="tx1"/>
                  </w14:solidFill>
                </w14:textFill>
              </w:rPr>
              <w:t>）</w:t>
            </w:r>
          </w:p>
          <w:tbl>
            <w:tblPr>
              <w:tblStyle w:val="26"/>
              <w:tblW w:w="74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1627"/>
              <w:gridCol w:w="142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91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6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燃煤锅炉排放限值（</w:t>
                  </w:r>
                  <w:r>
                    <w:rPr>
                      <w:bCs/>
                      <w:color w:val="000000" w:themeColor="text1"/>
                      <w:szCs w:val="21"/>
                      <w14:textFill>
                        <w14:solidFill>
                          <w14:schemeClr w14:val="tx1"/>
                        </w14:solidFill>
                      </w14:textFill>
                    </w:rPr>
                    <w:t>mg/m</w:t>
                  </w:r>
                  <w:r>
                    <w:rPr>
                      <w:bCs/>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42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污染物排放监控位置</w:t>
                  </w:r>
                </w:p>
              </w:tc>
              <w:tc>
                <w:tcPr>
                  <w:tcW w:w="15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烟囱最低允许高度（m）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6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425"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烟囱或烟道</w:t>
                  </w:r>
                </w:p>
              </w:tc>
              <w:tc>
                <w:tcPr>
                  <w:tcW w:w="1500"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二氧化硫</w:t>
                  </w:r>
                </w:p>
              </w:tc>
              <w:tc>
                <w:tcPr>
                  <w:tcW w:w="16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425" w:type="dxa"/>
                  <w:vMerge w:val="continue"/>
                  <w:vAlign w:val="center"/>
                </w:tcPr>
                <w:p>
                  <w:pPr>
                    <w:jc w:val="center"/>
                    <w:rPr>
                      <w:color w:val="000000" w:themeColor="text1"/>
                      <w:szCs w:val="21"/>
                      <w14:textFill>
                        <w14:solidFill>
                          <w14:schemeClr w14:val="tx1"/>
                        </w14:solidFill>
                      </w14:textFill>
                    </w:rPr>
                  </w:pPr>
                </w:p>
              </w:tc>
              <w:tc>
                <w:tcPr>
                  <w:tcW w:w="1500"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16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425" w:type="dxa"/>
                  <w:vMerge w:val="continue"/>
                  <w:vAlign w:val="center"/>
                </w:tcPr>
                <w:p>
                  <w:pPr>
                    <w:jc w:val="center"/>
                    <w:rPr>
                      <w:color w:val="000000" w:themeColor="text1"/>
                      <w:szCs w:val="21"/>
                      <w14:textFill>
                        <w14:solidFill>
                          <w14:schemeClr w14:val="tx1"/>
                        </w14:solidFill>
                      </w14:textFill>
                    </w:rPr>
                  </w:pPr>
                </w:p>
              </w:tc>
              <w:tc>
                <w:tcPr>
                  <w:tcW w:w="1500"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汞及其化合物</w:t>
                  </w:r>
                </w:p>
              </w:tc>
              <w:tc>
                <w:tcPr>
                  <w:tcW w:w="16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425" w:type="dxa"/>
                  <w:vMerge w:val="continue"/>
                  <w:vAlign w:val="center"/>
                </w:tcPr>
                <w:p>
                  <w:pPr>
                    <w:jc w:val="center"/>
                    <w:rPr>
                      <w:color w:val="000000" w:themeColor="text1"/>
                      <w:szCs w:val="21"/>
                      <w14:textFill>
                        <w14:solidFill>
                          <w14:schemeClr w14:val="tx1"/>
                        </w14:solidFill>
                      </w14:textFill>
                    </w:rPr>
                  </w:pPr>
                </w:p>
              </w:tc>
              <w:tc>
                <w:tcPr>
                  <w:tcW w:w="1500"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1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烟气黑度（林格曼黑度，级）</w:t>
                  </w:r>
                </w:p>
              </w:tc>
              <w:tc>
                <w:tcPr>
                  <w:tcW w:w="162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42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烟囱排放口</w:t>
                  </w:r>
                </w:p>
              </w:tc>
              <w:tc>
                <w:tcPr>
                  <w:tcW w:w="1500" w:type="dxa"/>
                  <w:vMerge w:val="continue"/>
                  <w:vAlign w:val="center"/>
                </w:tcPr>
                <w:p>
                  <w:pPr>
                    <w:jc w:val="center"/>
                    <w:rPr>
                      <w:color w:val="000000" w:themeColor="text1"/>
                      <w:szCs w:val="21"/>
                      <w14:textFill>
                        <w14:solidFill>
                          <w14:schemeClr w14:val="tx1"/>
                        </w14:solidFill>
                      </w14:textFill>
                    </w:rPr>
                  </w:pP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恶臭污染物的排放执行《恶臭污染物排放标准》（GB14554-93）表1中的厂界二级标准限值，即臭气浓度≤20。</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w:t>
            </w:r>
            <w:bookmarkEnd w:id="63"/>
            <w:bookmarkEnd w:id="64"/>
            <w:bookmarkEnd w:id="65"/>
          </w:p>
          <w:p>
            <w:pPr>
              <w:adjustRightInd w:val="0"/>
              <w:snapToGrid w:val="0"/>
              <w:spacing w:line="360" w:lineRule="auto"/>
              <w:ind w:firstLine="480" w:firstLineChars="200"/>
              <w:rPr>
                <w:rFonts w:hint="eastAsia" w:cs="Times New Roman"/>
                <w:color w:val="000000" w:themeColor="text1"/>
                <w:sz w:val="24"/>
                <w:szCs w:val="24"/>
                <w:lang w:eastAsia="zh-CN"/>
                <w14:textFill>
                  <w14:solidFill>
                    <w14:schemeClr w14:val="tx1"/>
                  </w14:solidFill>
                </w14:textFill>
              </w:rPr>
            </w:pPr>
            <w:bookmarkStart w:id="66" w:name="_Toc479778815"/>
            <w:bookmarkStart w:id="67" w:name="_Toc485894702"/>
            <w:bookmarkStart w:id="68" w:name="_Toc478483261"/>
            <w:r>
              <w:rPr>
                <w:color w:val="000000" w:themeColor="text1"/>
                <w:sz w:val="24"/>
                <w14:textFill>
                  <w14:solidFill>
                    <w14:schemeClr w14:val="tx1"/>
                  </w14:solidFill>
                </w14:textFill>
              </w:rPr>
              <w:t>项目运营期清洗废水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工艺废水等经项目自建的污水处理站处理后部分回用于清洗环节，回用不完的运至自有农用地农灌，因此项目回用水执行《城市污水再生利用工业用水水质》（GB/T19923-2005），标准见表3-12；用于农灌的水质需达到《淀粉工业水污染物排放标准》（GB 25461-2010）表2直接排放标准，同时需满足《农田灌溉水质标准》（GB5084-2021）后进行农灌，标准见表3-13。</w:t>
            </w:r>
          </w:p>
          <w:p>
            <w:pPr>
              <w:ind w:firstLine="42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表</w:t>
            </w:r>
            <w:r>
              <w:rPr>
                <w:rFonts w:hint="eastAsia" w:ascii="Times New Roman" w:hAnsi="Times New Roman" w:cs="Times New Roman"/>
                <w:b/>
                <w:bCs/>
                <w:color w:val="000000" w:themeColor="text1"/>
                <w:szCs w:val="21"/>
                <w:lang w:val="en-US" w:eastAsia="zh-CN"/>
                <w14:textFill>
                  <w14:solidFill>
                    <w14:schemeClr w14:val="tx1"/>
                  </w14:solidFill>
                </w14:textFill>
              </w:rPr>
              <w:t>3-</w:t>
            </w:r>
            <w:r>
              <w:rPr>
                <w:rFonts w:hint="eastAsia" w:cs="Times New Roman"/>
                <w:b/>
                <w:bCs/>
                <w:color w:val="000000" w:themeColor="text1"/>
                <w:szCs w:val="21"/>
                <w:lang w:val="en-US" w:eastAsia="zh-CN"/>
                <w14:textFill>
                  <w14:solidFill>
                    <w14:schemeClr w14:val="tx1"/>
                  </w14:solidFill>
                </w14:textFill>
              </w:rPr>
              <w:t>12</w:t>
            </w:r>
            <w:r>
              <w:rPr>
                <w:rFonts w:ascii="Times New Roman" w:hAnsi="Times New Roman" w:cs="Times New Roman"/>
                <w:b/>
                <w:bCs/>
                <w:color w:val="000000" w:themeColor="text1"/>
                <w:szCs w:val="21"/>
                <w14:textFill>
                  <w14:solidFill>
                    <w14:schemeClr w14:val="tx1"/>
                  </w14:solidFill>
                </w14:textFill>
              </w:rPr>
              <w:t xml:space="preserve"> 《城市污水再生利用 工业用水水质》（GB/T19923-2005）</w:t>
            </w:r>
          </w:p>
          <w:p>
            <w:pPr>
              <w:ind w:firstLine="422"/>
              <w:jc w:val="center"/>
              <w:rPr>
                <w:rFonts w:ascii="Times New Roman" w:hAnsi="Times New Roman" w:cs="Times New Roman"/>
                <w:b/>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单位：mg/L，pH无量纲</w:t>
            </w:r>
          </w:p>
          <w:tbl>
            <w:tblPr>
              <w:tblStyle w:val="25"/>
              <w:tblW w:w="7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9"/>
              <w:gridCol w:w="851"/>
              <w:gridCol w:w="850"/>
              <w:gridCol w:w="851"/>
              <w:gridCol w:w="992"/>
              <w:gridCol w:w="1134"/>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76"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控制项目</w:t>
                  </w:r>
                </w:p>
              </w:tc>
              <w:tc>
                <w:tcPr>
                  <w:tcW w:w="859"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SS</w:t>
                  </w:r>
                </w:p>
              </w:tc>
              <w:tc>
                <w:tcPr>
                  <w:tcW w:w="850"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浊度</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BOD</w:t>
                  </w:r>
                  <w:r>
                    <w:rPr>
                      <w:rFonts w:ascii="Times New Roman" w:hAnsi="Times New Roman" w:cs="Times New Roman"/>
                      <w:color w:val="000000" w:themeColor="text1"/>
                      <w:szCs w:val="21"/>
                      <w:vertAlign w:val="subscript"/>
                      <w14:textFill>
                        <w14:solidFill>
                          <w14:schemeClr w14:val="tx1"/>
                        </w14:solidFill>
                      </w14:textFill>
                    </w:rPr>
                    <w:t>5</w:t>
                  </w:r>
                </w:p>
              </w:tc>
              <w:tc>
                <w:tcPr>
                  <w:tcW w:w="992"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COD</w:t>
                  </w:r>
                  <w:r>
                    <w:rPr>
                      <w:rFonts w:ascii="Times New Roman" w:hAnsi="Times New Roman" w:cs="Times New Roman"/>
                      <w:color w:val="000000" w:themeColor="text1"/>
                      <w:szCs w:val="21"/>
                      <w:vertAlign w:val="subscript"/>
                      <w14:textFill>
                        <w14:solidFill>
                          <w14:schemeClr w14:val="tx1"/>
                        </w14:solidFill>
                      </w14:textFill>
                    </w:rPr>
                    <w:t>cr</w:t>
                  </w:r>
                </w:p>
              </w:tc>
              <w:tc>
                <w:tcPr>
                  <w:tcW w:w="1134"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溶解性总固体</w:t>
                  </w:r>
                </w:p>
              </w:tc>
              <w:tc>
                <w:tcPr>
                  <w:tcW w:w="1176" w:type="dxa"/>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粪大肠菌群（个/L）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76"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工艺与产品用水（原水）</w:t>
                  </w:r>
                </w:p>
              </w:tc>
              <w:tc>
                <w:tcPr>
                  <w:tcW w:w="859"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6.5－8.5</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850"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992"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134"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1000</w:t>
                  </w:r>
                </w:p>
              </w:tc>
              <w:tc>
                <w:tcPr>
                  <w:tcW w:w="1176" w:type="dxa"/>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76"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控制项目</w:t>
                  </w:r>
                </w:p>
              </w:tc>
              <w:tc>
                <w:tcPr>
                  <w:tcW w:w="859"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氯离子</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总硬度</w:t>
                  </w:r>
                </w:p>
              </w:tc>
              <w:tc>
                <w:tcPr>
                  <w:tcW w:w="850"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总碱度</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硫酸盐</w:t>
                  </w:r>
                </w:p>
              </w:tc>
              <w:tc>
                <w:tcPr>
                  <w:tcW w:w="992"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氨氮</w:t>
                  </w:r>
                </w:p>
              </w:tc>
              <w:tc>
                <w:tcPr>
                  <w:tcW w:w="1134" w:type="dxa"/>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石油类</w:t>
                  </w:r>
                </w:p>
              </w:tc>
              <w:tc>
                <w:tcPr>
                  <w:tcW w:w="1176" w:type="dxa"/>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76"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工艺与产品用水（原水）</w:t>
                  </w:r>
                </w:p>
              </w:tc>
              <w:tc>
                <w:tcPr>
                  <w:tcW w:w="859"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250</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450</w:t>
                  </w:r>
                </w:p>
              </w:tc>
              <w:tc>
                <w:tcPr>
                  <w:tcW w:w="850"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350</w:t>
                  </w:r>
                </w:p>
              </w:tc>
              <w:tc>
                <w:tcPr>
                  <w:tcW w:w="851"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250</w:t>
                  </w:r>
                </w:p>
              </w:tc>
              <w:tc>
                <w:tcPr>
                  <w:tcW w:w="992" w:type="dxa"/>
                  <w:noWrap w:val="0"/>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1134" w:type="dxa"/>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1176" w:type="dxa"/>
                  <w:noWrap w:val="0"/>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0.5</w:t>
                  </w:r>
                </w:p>
              </w:tc>
            </w:tr>
          </w:tbl>
          <w:p>
            <w:pPr>
              <w:adjustRightInd w:val="0"/>
              <w:snapToGrid w:val="0"/>
              <w:spacing w:line="360" w:lineRule="auto"/>
              <w:jc w:val="center"/>
              <w:rPr>
                <w:rFonts w:hint="eastAsia"/>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13</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《淀粉工业水污染物排放标准》（GB 25461-2010）表2直接排放标准</w:t>
            </w:r>
          </w:p>
          <w:p>
            <w:pPr>
              <w:adjustRightInd w:val="0"/>
              <w:snapToGrid w:val="0"/>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单位：mg/L，pH无量纲</w:t>
            </w:r>
          </w:p>
          <w:tbl>
            <w:tblPr>
              <w:tblStyle w:val="26"/>
              <w:tblW w:w="7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530"/>
              <w:gridCol w:w="1571"/>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序号</w:t>
                  </w:r>
                </w:p>
              </w:tc>
              <w:tc>
                <w:tcPr>
                  <w:tcW w:w="1530"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污染物项目</w:t>
                  </w:r>
                </w:p>
              </w:tc>
              <w:tc>
                <w:tcPr>
                  <w:tcW w:w="1571"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直接排放限值</w:t>
                  </w:r>
                </w:p>
              </w:tc>
              <w:tc>
                <w:tcPr>
                  <w:tcW w:w="2644" w:type="dxa"/>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w:t>
                  </w:r>
                </w:p>
              </w:tc>
              <w:tc>
                <w:tcPr>
                  <w:tcW w:w="15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pH值</w:t>
                  </w:r>
                </w:p>
              </w:tc>
              <w:tc>
                <w:tcPr>
                  <w:tcW w:w="1571"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6~9</w:t>
                  </w:r>
                </w:p>
              </w:tc>
              <w:tc>
                <w:tcPr>
                  <w:tcW w:w="2644" w:type="dxa"/>
                  <w:vMerge w:val="restart"/>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w:t>
                  </w:r>
                </w:p>
              </w:tc>
              <w:tc>
                <w:tcPr>
                  <w:tcW w:w="15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SS</w:t>
                  </w:r>
                </w:p>
              </w:tc>
              <w:tc>
                <w:tcPr>
                  <w:tcW w:w="1571"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2644"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3</w:t>
                  </w:r>
                </w:p>
              </w:tc>
              <w:tc>
                <w:tcPr>
                  <w:tcW w:w="1530"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571"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2644"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4</w:t>
                  </w:r>
                </w:p>
              </w:tc>
              <w:tc>
                <w:tcPr>
                  <w:tcW w:w="15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r>
                    <w:rPr>
                      <w:color w:val="000000" w:themeColor="text1"/>
                      <w:szCs w:val="21"/>
                      <w14:textFill>
                        <w14:solidFill>
                          <w14:schemeClr w14:val="tx1"/>
                        </w14:solidFill>
                      </w14:textFill>
                    </w:rPr>
                    <w:cr/>
                  </w:r>
                  <w:r>
                    <w:rPr>
                      <w:color w:val="000000" w:themeColor="text1"/>
                      <w:szCs w:val="21"/>
                      <w14:textFill>
                        <w14:solidFill>
                          <w14:schemeClr w14:val="tx1"/>
                        </w14:solidFill>
                      </w14:textFill>
                    </w:rPr>
                    <w:t>D</w:t>
                  </w:r>
                </w:p>
              </w:tc>
              <w:tc>
                <w:tcPr>
                  <w:tcW w:w="157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2644"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w:t>
                  </w:r>
                </w:p>
              </w:tc>
              <w:tc>
                <w:tcPr>
                  <w:tcW w:w="153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氨氮</w:t>
                  </w:r>
                </w:p>
              </w:tc>
              <w:tc>
                <w:tcPr>
                  <w:tcW w:w="157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2644"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6</w:t>
                  </w:r>
                </w:p>
              </w:tc>
              <w:tc>
                <w:tcPr>
                  <w:tcW w:w="15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总氮</w:t>
                  </w:r>
                </w:p>
              </w:tc>
              <w:tc>
                <w:tcPr>
                  <w:tcW w:w="157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2644"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7</w:t>
                  </w:r>
                </w:p>
              </w:tc>
              <w:tc>
                <w:tcPr>
                  <w:tcW w:w="153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c>
                <w:tcPr>
                  <w:tcW w:w="1571"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644" w:type="dxa"/>
                  <w:vMerge w:val="continue"/>
                  <w:vAlign w:val="center"/>
                </w:tcPr>
                <w:p>
                  <w:pPr>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970" w:type="dxa"/>
                  <w:vAlign w:val="center"/>
                </w:tcPr>
                <w:p>
                  <w:pPr>
                    <w:jc w:val="center"/>
                    <w:rPr>
                      <w:rFonts w:hint="default" w:cs="Times New Roman"/>
                      <w:color w:val="000000" w:themeColor="text1"/>
                      <w:kern w:val="0"/>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单位产品（淀粉）基准排水量（m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/t）</w:t>
                  </w:r>
                </w:p>
              </w:tc>
              <w:tc>
                <w:tcPr>
                  <w:tcW w:w="153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以薯类为原料</w:t>
                  </w:r>
                </w:p>
              </w:tc>
              <w:tc>
                <w:tcPr>
                  <w:tcW w:w="1571"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2644" w:type="dxa"/>
                  <w:vAlign w:val="center"/>
                </w:tcPr>
                <w:p>
                  <w:pPr>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排水量计量位置与污染物排放监控位置一致</w:t>
                  </w:r>
                </w:p>
              </w:tc>
            </w:tr>
            <w:bookmarkEnd w:id="66"/>
            <w:bookmarkEnd w:id="67"/>
            <w:bookmarkEnd w:id="68"/>
          </w:tbl>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3、噪声</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（1）施工期噪声执行《建筑施工场界环境噪声排放标准》（GB12523-2011），见表3-</w:t>
            </w:r>
            <w:r>
              <w:rPr>
                <w:rFonts w:hint="eastAsia"/>
                <w:color w:val="000000" w:themeColor="text1"/>
                <w:sz w:val="24"/>
                <w:lang w:val="en-US" w:eastAsia="zh-CN"/>
                <w14:textFill>
                  <w14:solidFill>
                    <w14:schemeClr w14:val="tx1"/>
                  </w14:solidFill>
                </w14:textFill>
              </w:rPr>
              <w:t>14</w:t>
            </w:r>
            <w:r>
              <w:rPr>
                <w:color w:val="000000" w:themeColor="text1"/>
                <w:sz w:val="24"/>
                <w14:textFill>
                  <w14:solidFill>
                    <w14:schemeClr w14:val="tx1"/>
                  </w14:solidFill>
                </w14:textFill>
              </w:rPr>
              <w:t>。</w:t>
            </w:r>
          </w:p>
          <w:tbl>
            <w:tblPr>
              <w:tblStyle w:val="25"/>
              <w:tblW w:w="774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70"/>
              <w:gridCol w:w="34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 w:hRule="atLeast"/>
                <w:jc w:val="center"/>
              </w:trPr>
              <w:tc>
                <w:tcPr>
                  <w:tcW w:w="7748" w:type="dxa"/>
                  <w:gridSpan w:val="2"/>
                  <w:tcBorders>
                    <w:top w:val="nil"/>
                    <w:left w:val="nil"/>
                    <w:bottom w:val="single" w:color="000000" w:sz="4" w:space="0"/>
                    <w:right w:val="nil"/>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14</w:t>
                  </w:r>
                  <w:r>
                    <w:rPr>
                      <w:b/>
                      <w:color w:val="000000" w:themeColor="text1"/>
                      <w:szCs w:val="21"/>
                      <w14:textFill>
                        <w14:solidFill>
                          <w14:schemeClr w14:val="tx1"/>
                        </w14:solidFill>
                      </w14:textFill>
                    </w:rPr>
                    <w:t xml:space="preserve">  《建筑施工场界环境噪声排放标准》（GB12523-2011） 单位：</w:t>
                  </w:r>
                  <w:r>
                    <w:rPr>
                      <w:b/>
                      <w:snapToGrid w:val="0"/>
                      <w:color w:val="000000" w:themeColor="text1"/>
                      <w:szCs w:val="21"/>
                      <w14:textFill>
                        <w14:solidFill>
                          <w14:schemeClr w14:val="tx1"/>
                        </w14:solidFill>
                      </w14:textFill>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5" w:hRule="atLeast"/>
                <w:jc w:val="center"/>
              </w:trPr>
              <w:tc>
                <w:tcPr>
                  <w:tcW w:w="4270"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3478"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 w:hRule="atLeast"/>
                <w:jc w:val="center"/>
              </w:trPr>
              <w:tc>
                <w:tcPr>
                  <w:tcW w:w="4270"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3478"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（2）运营期项目区厂界执行《工业企业厂界环境噪声排放标准》（GB12348-2008）</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类标准限值，标准限值见表3-</w:t>
            </w:r>
            <w:r>
              <w:rPr>
                <w:rFonts w:hint="eastAsia"/>
                <w:color w:val="000000" w:themeColor="text1"/>
                <w:sz w:val="24"/>
                <w:lang w:val="en-US" w:eastAsia="zh-CN"/>
                <w14:textFill>
                  <w14:solidFill>
                    <w14:schemeClr w14:val="tx1"/>
                  </w14:solidFill>
                </w14:textFill>
              </w:rPr>
              <w:t>15</w:t>
            </w:r>
            <w:r>
              <w:rPr>
                <w:color w:val="000000" w:themeColor="text1"/>
                <w:sz w:val="24"/>
                <w14:textFill>
                  <w14:solidFill>
                    <w14:schemeClr w14:val="tx1"/>
                  </w14:solidFill>
                </w14:textFill>
              </w:rPr>
              <w:t>。</w:t>
            </w:r>
          </w:p>
          <w:tbl>
            <w:tblPr>
              <w:tblStyle w:val="25"/>
              <w:tblW w:w="733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4"/>
              <w:gridCol w:w="2696"/>
              <w:gridCol w:w="2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1" w:hRule="atLeast"/>
                <w:jc w:val="center"/>
              </w:trPr>
              <w:tc>
                <w:tcPr>
                  <w:tcW w:w="7332" w:type="dxa"/>
                  <w:gridSpan w:val="3"/>
                  <w:tcBorders>
                    <w:top w:val="nil"/>
                    <w:left w:val="nil"/>
                    <w:bottom w:val="single" w:color="000000" w:sz="4" w:space="0"/>
                    <w:right w:val="nil"/>
                  </w:tcBorders>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lang w:val="en-US" w:eastAsia="zh-CN"/>
                      <w14:textFill>
                        <w14:solidFill>
                          <w14:schemeClr w14:val="tx1"/>
                        </w14:solidFill>
                      </w14:textFill>
                    </w:rPr>
                    <w:t>15</w:t>
                  </w:r>
                  <w:r>
                    <w:rPr>
                      <w:b/>
                      <w:color w:val="000000" w:themeColor="text1"/>
                      <w:szCs w:val="21"/>
                      <w14:textFill>
                        <w14:solidFill>
                          <w14:schemeClr w14:val="tx1"/>
                        </w14:solidFill>
                      </w14:textFill>
                    </w:rPr>
                    <w:t xml:space="preserve">  《工业企业厂界环境噪声排放标准》（GB12348-2008） 单位：</w:t>
                  </w:r>
                  <w:r>
                    <w:rPr>
                      <w:b/>
                      <w:snapToGrid w:val="0"/>
                      <w:color w:val="000000" w:themeColor="text1"/>
                      <w:szCs w:val="21"/>
                      <w14:textFill>
                        <w14:solidFill>
                          <w14:schemeClr w14:val="tx1"/>
                        </w14:solidFill>
                      </w14:textFill>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5" w:hRule="atLeast"/>
                <w:jc w:val="center"/>
              </w:trPr>
              <w:tc>
                <w:tcPr>
                  <w:tcW w:w="1814"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2696"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2822" w:type="dxa"/>
                  <w:tcBorders>
                    <w:top w:val="single" w:color="000000" w:sz="4" w:space="0"/>
                    <w:left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6" w:hRule="atLeast"/>
                <w:jc w:val="center"/>
              </w:trPr>
              <w:tc>
                <w:tcPr>
                  <w:tcW w:w="1814"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类</w:t>
                  </w:r>
                </w:p>
              </w:tc>
              <w:tc>
                <w:tcPr>
                  <w:tcW w:w="269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282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bl>
          <w:p>
            <w:pPr>
              <w:adjustRightInd w:val="0"/>
              <w:snapToGrid w:val="0"/>
              <w:spacing w:line="360" w:lineRule="auto"/>
              <w:ind w:firstLine="482" w:firstLineChars="200"/>
              <w:rPr>
                <w:b/>
                <w:color w:val="000000" w:themeColor="text1"/>
                <w:sz w:val="24"/>
                <w14:textFill>
                  <w14:solidFill>
                    <w14:schemeClr w14:val="tx1"/>
                  </w14:solidFill>
                </w14:textFill>
              </w:rPr>
            </w:pPr>
            <w:bookmarkStart w:id="69" w:name="_Toc479778816"/>
            <w:bookmarkStart w:id="70" w:name="_Toc485894703"/>
            <w:bookmarkStart w:id="71" w:name="_Toc478483262"/>
            <w:r>
              <w:rPr>
                <w:b/>
                <w:color w:val="000000" w:themeColor="text1"/>
                <w:sz w:val="24"/>
                <w14:textFill>
                  <w14:solidFill>
                    <w14:schemeClr w14:val="tx1"/>
                  </w14:solidFill>
                </w14:textFill>
              </w:rPr>
              <w:t>（4）固体废物</w:t>
            </w:r>
            <w:bookmarkEnd w:id="69"/>
            <w:bookmarkEnd w:id="70"/>
            <w:bookmarkEnd w:id="71"/>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项目运营期一般固体废弃物执行《一般工业固体废物贮存和填埋污染控制标准》（GB18599-2020）规定的要求；危险废物暂存执行《危险废物贮存污染控制标准》（GB18597-20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总量</w:t>
            </w:r>
          </w:p>
          <w:p>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4"/>
                <w14:textFill>
                  <w14:solidFill>
                    <w14:schemeClr w14:val="tx1"/>
                  </w14:solidFill>
                </w14:textFill>
              </w:rPr>
              <w:t>指标</w:t>
            </w:r>
          </w:p>
        </w:tc>
        <w:tc>
          <w:tcPr>
            <w:tcW w:w="8190" w:type="dxa"/>
            <w:vAlign w:val="center"/>
          </w:tcPr>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1、废气</w:t>
            </w:r>
          </w:p>
          <w:p>
            <w:pPr>
              <w:snapToGrid w:val="0"/>
              <w:spacing w:line="360" w:lineRule="auto"/>
              <w:ind w:firstLine="480" w:firstLineChars="200"/>
              <w:rPr>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项目</w:t>
            </w:r>
            <w:r>
              <w:rPr>
                <w:rFonts w:hint="eastAsia"/>
                <w:color w:val="000000" w:themeColor="text1"/>
                <w:kern w:val="0"/>
                <w:sz w:val="24"/>
                <w:highlight w:val="none"/>
                <w:lang w:val="en-US" w:eastAsia="zh-CN"/>
                <w14:textFill>
                  <w14:solidFill>
                    <w14:schemeClr w14:val="tx1"/>
                  </w14:solidFill>
                </w14:textFill>
              </w:rPr>
              <w:t>生物质燃烧机</w:t>
            </w:r>
            <w:r>
              <w:rPr>
                <w:bCs/>
                <w:color w:val="000000" w:themeColor="text1"/>
                <w:sz w:val="24"/>
                <w:highlight w:val="none"/>
                <w14:textFill>
                  <w14:solidFill>
                    <w14:schemeClr w14:val="tx1"/>
                  </w14:solidFill>
                </w14:textFill>
              </w:rPr>
              <w:t>废气中</w:t>
            </w:r>
            <w:r>
              <w:rPr>
                <w:bCs/>
                <w:color w:val="000000" w:themeColor="text1"/>
                <w:sz w:val="24"/>
                <w14:textFill>
                  <w14:solidFill>
                    <w14:schemeClr w14:val="tx1"/>
                  </w14:solidFill>
                </w14:textFill>
              </w:rPr>
              <w:t>颗粒物</w:t>
            </w:r>
            <w:r>
              <w:rPr>
                <w:rFonts w:hint="eastAsia"/>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0.097</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0.234</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排放浓度为9.74mg/m</w:t>
            </w:r>
            <w:r>
              <w:rPr>
                <w:rFonts w:hint="eastAsia"/>
                <w:color w:val="000000" w:themeColor="text1"/>
                <w:sz w:val="24"/>
                <w:vertAlign w:val="superscript"/>
                <w:lang w:val="en-US" w:eastAsia="zh-CN"/>
                <w14:textFill>
                  <w14:solidFill>
                    <w14:schemeClr w14:val="tx1"/>
                  </w14:solidFill>
                </w14:textFill>
              </w:rPr>
              <w:t>3</w:t>
            </w:r>
            <w:r>
              <w:rPr>
                <w:bCs/>
                <w:color w:val="000000" w:themeColor="text1"/>
                <w:sz w:val="24"/>
                <w:highlight w:val="none"/>
                <w14:textFill>
                  <w14:solidFill>
                    <w14:schemeClr w14:val="tx1"/>
                  </w14:solidFill>
                </w14:textFill>
              </w:rPr>
              <w:t>；二氧化硫</w:t>
            </w:r>
            <w:r>
              <w:rPr>
                <w:rFonts w:hint="eastAsia"/>
                <w:color w:val="000000" w:themeColor="text1"/>
                <w:sz w:val="24"/>
                <w:highlight w:val="none"/>
                <w14:textFill>
                  <w14:solidFill>
                    <w14:schemeClr w14:val="tx1"/>
                  </w14:solidFill>
                </w14:textFill>
              </w:rPr>
              <w:t>排放量为</w:t>
            </w:r>
            <w:r>
              <w:rPr>
                <w:rFonts w:hint="eastAsia"/>
                <w:color w:val="000000" w:themeColor="text1"/>
                <w:sz w:val="24"/>
                <w:highlight w:val="none"/>
                <w:lang w:val="en-US" w:eastAsia="zh-CN"/>
                <w14:textFill>
                  <w14:solidFill>
                    <w14:schemeClr w14:val="tx1"/>
                  </w14:solidFill>
                </w14:textFill>
              </w:rPr>
              <w:t>0.108</w:t>
            </w:r>
            <w:r>
              <w:rPr>
                <w:rFonts w:hint="eastAsia"/>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0.259</w:t>
            </w:r>
            <w:r>
              <w:rPr>
                <w:rFonts w:hint="eastAsia"/>
                <w:color w:val="000000" w:themeColor="text1"/>
                <w:sz w:val="24"/>
                <w:highlight w:val="none"/>
                <w14:textFill>
                  <w14:solidFill>
                    <w14:schemeClr w14:val="tx1"/>
                  </w14:solidFill>
                </w14:textFill>
              </w:rPr>
              <w:t>t/a，排放</w:t>
            </w:r>
            <w:r>
              <w:rPr>
                <w:rFonts w:hint="eastAsia"/>
                <w:color w:val="000000" w:themeColor="text1"/>
                <w:sz w:val="24"/>
                <w:highlight w:val="none"/>
                <w:lang w:val="en-US" w:eastAsia="zh-CN"/>
                <w14:textFill>
                  <w14:solidFill>
                    <w14:schemeClr w14:val="tx1"/>
                  </w14:solidFill>
                </w14:textFill>
              </w:rPr>
              <w:t>浓度为10.8mg/m</w:t>
            </w:r>
            <w:r>
              <w:rPr>
                <w:rFonts w:hint="eastAsia"/>
                <w:color w:val="000000" w:themeColor="text1"/>
                <w:sz w:val="24"/>
                <w:highlight w:val="none"/>
                <w:vertAlign w:val="superscript"/>
                <w:lang w:val="en-US" w:eastAsia="zh-CN"/>
                <w14:textFill>
                  <w14:solidFill>
                    <w14:schemeClr w14:val="tx1"/>
                  </w14:solidFill>
                </w14:textFill>
              </w:rPr>
              <w:t>3</w:t>
            </w:r>
            <w:r>
              <w:rPr>
                <w:bCs/>
                <w:color w:val="000000" w:themeColor="text1"/>
                <w:sz w:val="24"/>
                <w:highlight w:val="none"/>
                <w14:textFill>
                  <w14:solidFill>
                    <w14:schemeClr w14:val="tx1"/>
                  </w14:solidFill>
                </w14:textFill>
              </w:rPr>
              <w:t>；氮氧化物</w:t>
            </w:r>
            <w:r>
              <w:rPr>
                <w:rFonts w:hint="eastAsia"/>
                <w:color w:val="000000" w:themeColor="text1"/>
                <w:sz w:val="24"/>
                <w:highlight w:val="none"/>
                <w14:textFill>
                  <w14:solidFill>
                    <w14:schemeClr w14:val="tx1"/>
                  </w14:solidFill>
                </w14:textFill>
              </w:rPr>
              <w:t>排放量为</w:t>
            </w:r>
            <w:r>
              <w:rPr>
                <w:rFonts w:hint="eastAsia"/>
                <w:color w:val="000000" w:themeColor="text1"/>
                <w:sz w:val="24"/>
                <w:highlight w:val="none"/>
                <w:lang w:val="en-US" w:eastAsia="zh-CN"/>
                <w14:textFill>
                  <w14:solidFill>
                    <w14:schemeClr w14:val="tx1"/>
                  </w14:solidFill>
                </w14:textFill>
              </w:rPr>
              <w:t>1.5</w:t>
            </w:r>
            <w:r>
              <w:rPr>
                <w:rFonts w:hint="eastAsia"/>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3.6</w:t>
            </w:r>
            <w:r>
              <w:rPr>
                <w:rFonts w:hint="eastAsia"/>
                <w:color w:val="000000" w:themeColor="text1"/>
                <w:sz w:val="24"/>
                <w:highlight w:val="none"/>
                <w14:textFill>
                  <w14:solidFill>
                    <w14:schemeClr w14:val="tx1"/>
                  </w14:solidFill>
                </w14:textFill>
              </w:rPr>
              <w:t>t/a，</w:t>
            </w:r>
            <w:r>
              <w:rPr>
                <w:rFonts w:hint="eastAsia"/>
                <w:color w:val="000000" w:themeColor="text1"/>
                <w:sz w:val="24"/>
                <w:highlight w:val="none"/>
                <w:lang w:val="en-US" w:eastAsia="zh-CN"/>
                <w14:textFill>
                  <w14:solidFill>
                    <w14:schemeClr w14:val="tx1"/>
                  </w14:solidFill>
                </w14:textFill>
              </w:rPr>
              <w:t>排放浓度为150mg/m</w:t>
            </w:r>
            <w:r>
              <w:rPr>
                <w:rFonts w:hint="eastAsia"/>
                <w:color w:val="000000" w:themeColor="text1"/>
                <w:sz w:val="24"/>
                <w:highlight w:val="none"/>
                <w:vertAlign w:val="superscript"/>
                <w:lang w:val="en-US" w:eastAsia="zh-CN"/>
                <w14:textFill>
                  <w14:solidFill>
                    <w14:schemeClr w14:val="tx1"/>
                  </w14:solidFill>
                </w14:textFill>
              </w:rPr>
              <w:t>3</w:t>
            </w:r>
            <w:r>
              <w:rPr>
                <w:bCs/>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项目淀粉生产废气</w:t>
            </w:r>
            <w:r>
              <w:rPr>
                <w:rFonts w:hint="eastAsia"/>
                <w:color w:val="000000" w:themeColor="text1"/>
                <w:sz w:val="24"/>
                <w:lang w:val="en-US" w:eastAsia="zh-CN"/>
                <w14:textFill>
                  <w14:solidFill>
                    <w14:schemeClr w14:val="tx1"/>
                  </w14:solidFill>
                </w14:textFill>
              </w:rPr>
              <w:t>排放量为0.116t/a，排放速率为0.048kg/h，排放浓度为48.4mg/m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w:t>
            </w:r>
            <w:r>
              <w:rPr>
                <w:rFonts w:hint="eastAsia"/>
                <w:bCs/>
                <w:color w:val="000000" w:themeColor="text1"/>
                <w:sz w:val="24"/>
                <w:highlight w:val="none"/>
                <w14:textFill>
                  <w14:solidFill>
                    <w14:schemeClr w14:val="tx1"/>
                  </w14:solidFill>
                </w14:textFill>
              </w:rPr>
              <w:t>汽车尾气、恶臭气体排放量小，为无组织排放。</w:t>
            </w:r>
            <w:r>
              <w:rPr>
                <w:color w:val="000000" w:themeColor="text1"/>
                <w:sz w:val="24"/>
                <w:highlight w:val="none"/>
                <w14:textFill>
                  <w14:solidFill>
                    <w14:schemeClr w14:val="tx1"/>
                  </w14:solidFill>
                </w14:textFill>
              </w:rPr>
              <w:t>本次环评建议项目生产过程中大气污染物总量指标为</w:t>
            </w:r>
            <w:r>
              <w:rPr>
                <w:rFonts w:hint="eastAsia"/>
                <w:color w:val="000000" w:themeColor="text1"/>
                <w:sz w:val="24"/>
                <w:highlight w:val="none"/>
                <w14:textFill>
                  <w14:solidFill>
                    <w14:schemeClr w14:val="tx1"/>
                  </w14:solidFill>
                </w14:textFill>
              </w:rPr>
              <w:t>颗粒物</w:t>
            </w:r>
            <w:r>
              <w:rPr>
                <w:rFonts w:hint="eastAsia"/>
                <w:bCs/>
                <w:color w:val="000000" w:themeColor="text1"/>
                <w:sz w:val="24"/>
                <w:highlight w:val="none"/>
                <w:lang w:val="en-US" w:eastAsia="zh-CN"/>
                <w14:textFill>
                  <w14:solidFill>
                    <w14:schemeClr w14:val="tx1"/>
                  </w14:solidFill>
                </w14:textFill>
              </w:rPr>
              <w:t>0.35</w:t>
            </w:r>
            <w:r>
              <w:rPr>
                <w:color w:val="000000" w:themeColor="text1"/>
                <w:sz w:val="24"/>
                <w:highlight w:val="none"/>
                <w14:textFill>
                  <w14:solidFill>
                    <w14:schemeClr w14:val="tx1"/>
                  </w14:solidFill>
                </w14:textFill>
              </w:rPr>
              <w:t>t/a，SO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为</w:t>
            </w:r>
            <w:r>
              <w:rPr>
                <w:rFonts w:hint="eastAsia"/>
                <w:bCs/>
                <w:color w:val="000000" w:themeColor="text1"/>
                <w:sz w:val="24"/>
                <w:highlight w:val="none"/>
                <w:lang w:val="en-US" w:eastAsia="zh-CN"/>
                <w14:textFill>
                  <w14:solidFill>
                    <w14:schemeClr w14:val="tx1"/>
                  </w14:solidFill>
                </w14:textFill>
              </w:rPr>
              <w:t>0.259</w:t>
            </w:r>
            <w:r>
              <w:rPr>
                <w:color w:val="000000" w:themeColor="text1"/>
                <w:sz w:val="24"/>
                <w:highlight w:val="none"/>
                <w14:textFill>
                  <w14:solidFill>
                    <w14:schemeClr w14:val="tx1"/>
                  </w14:solidFill>
                </w14:textFill>
              </w:rPr>
              <w:t>t/a，氮氧化物为</w:t>
            </w:r>
            <w:r>
              <w:rPr>
                <w:rFonts w:hint="eastAsia"/>
                <w:color w:val="000000" w:themeColor="text1"/>
                <w:sz w:val="24"/>
                <w:highlight w:val="none"/>
                <w:lang w:val="en-US" w:eastAsia="zh-CN"/>
                <w14:textFill>
                  <w14:solidFill>
                    <w14:schemeClr w14:val="tx1"/>
                  </w14:solidFill>
                </w14:textFill>
              </w:rPr>
              <w:t>3.6</w:t>
            </w:r>
            <w:r>
              <w:rPr>
                <w:color w:val="000000" w:themeColor="text1"/>
                <w:sz w:val="24"/>
                <w:highlight w:val="none"/>
                <w14:textFill>
                  <w14:solidFill>
                    <w14:schemeClr w14:val="tx1"/>
                  </w14:solidFill>
                </w14:textFill>
              </w:rPr>
              <w:t>t/a。</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2、废水</w:t>
            </w:r>
          </w:p>
          <w:p>
            <w:pPr>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根据分析可知，</w:t>
            </w:r>
            <w:r>
              <w:rPr>
                <w:color w:val="000000" w:themeColor="text1"/>
                <w:sz w:val="24"/>
                <w:highlight w:val="none"/>
                <w14:textFill>
                  <w14:solidFill>
                    <w14:schemeClr w14:val="tx1"/>
                  </w14:solidFill>
                </w14:textFill>
              </w:rPr>
              <w:t>运营期产生的废水主要为生产废水和生活污水，</w:t>
            </w:r>
            <w:r>
              <w:rPr>
                <w:rFonts w:hint="eastAsia"/>
                <w:color w:val="000000" w:themeColor="text1"/>
                <w:sz w:val="24"/>
                <w:highlight w:val="none"/>
                <w14:textFill>
                  <w14:solidFill>
                    <w14:schemeClr w14:val="tx1"/>
                  </w14:solidFill>
                </w14:textFill>
              </w:rPr>
              <w:t>生产废水经污水排水管导排进入项目区</w:t>
            </w:r>
            <w:r>
              <w:rPr>
                <w:rFonts w:hint="eastAsia"/>
                <w:color w:val="000000" w:themeColor="text1"/>
                <w:sz w:val="24"/>
                <w:highlight w:val="none"/>
                <w:lang w:val="en-US" w:eastAsia="zh-CN"/>
                <w14:textFill>
                  <w14:solidFill>
                    <w14:schemeClr w14:val="tx1"/>
                  </w14:solidFill>
                </w14:textFill>
              </w:rPr>
              <w:t>污水处理站</w:t>
            </w:r>
            <w:r>
              <w:rPr>
                <w:rFonts w:hint="eastAsia"/>
                <w:color w:val="000000" w:themeColor="text1"/>
                <w:sz w:val="24"/>
                <w:highlight w:val="none"/>
                <w14:textFill>
                  <w14:solidFill>
                    <w14:schemeClr w14:val="tx1"/>
                  </w14:solidFill>
                </w14:textFill>
              </w:rPr>
              <w:t>处理，</w:t>
            </w:r>
            <w:r>
              <w:rPr>
                <w:rFonts w:hint="eastAsia"/>
                <w:color w:val="000000" w:themeColor="text1"/>
                <w:sz w:val="24"/>
                <w:highlight w:val="none"/>
                <w:lang w:val="en-US" w:eastAsia="zh-CN"/>
                <w14:textFill>
                  <w14:solidFill>
                    <w14:schemeClr w14:val="tx1"/>
                  </w14:solidFill>
                </w14:textFill>
              </w:rPr>
              <w:t>部分回用于清洗环节，部分运至企业自有农用地浇灌；生活污水经处理后清掏用作农肥，均不直接外排</w:t>
            </w:r>
            <w:r>
              <w:rPr>
                <w:bCs/>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因此不设废水总量控制指标。</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3、固体废物</w:t>
            </w:r>
          </w:p>
          <w:p>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灰渣</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产生量16t/a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、生产废料</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产生量229.8t/a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、浮渣</w:t>
            </w:r>
            <w:r>
              <w:rPr>
                <w:rFonts w:hint="eastAsia"/>
                <w:color w:val="000000" w:themeColor="text1"/>
                <w:sz w:val="24"/>
                <w:highlight w:val="none"/>
                <w:lang w:val="en-US" w:eastAsia="zh-CN"/>
                <w14:textFill>
                  <w14:solidFill>
                    <w14:schemeClr w14:val="tx1"/>
                  </w14:solidFill>
                </w14:textFill>
              </w:rPr>
              <w:t>底泥</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产生量98.5t/a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、除尘固废</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产生量2.392t/a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和职工生活垃圾</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产生量6.75t/a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定期运至稼依镇垃圾收集点集中处理；废弃包装袋</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产生量1.0t/a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经收集后由废旧物品收购商回收；废机油</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产生量0.05t/a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收集暂存在危废暂存间暂存后委托有资质单位定期清运处置。</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固体废物处置率100%，不作总量控制要求。</w:t>
            </w:r>
          </w:p>
          <w:p>
            <w:pPr>
              <w:rPr>
                <w:color w:val="000000" w:themeColor="text1"/>
                <w14:textFill>
                  <w14:solidFill>
                    <w14:schemeClr w14:val="tx1"/>
                  </w14:solidFill>
                </w14:textFill>
              </w:rPr>
            </w:pPr>
          </w:p>
          <w:p>
            <w:pPr>
              <w:pStyle w:val="4"/>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8"/>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22"/>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bookmarkStart w:id="72" w:name="_Toc72265553"/>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72"/>
    </w:p>
    <w:tbl>
      <w:tblPr>
        <w:tblStyle w:val="25"/>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jc w:val="center"/>
        </w:trPr>
        <w:tc>
          <w:tcPr>
            <w:tcW w:w="746" w:type="dxa"/>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color w:val="000000" w:themeColor="text1"/>
                <w:kern w:val="2"/>
                <w:sz w:val="24"/>
                <w:szCs w:val="24"/>
                <w14:textFill>
                  <w14:solidFill>
                    <w14:schemeClr w14:val="tx1"/>
                  </w14:solidFill>
                </w14:textFill>
              </w:rPr>
            </w:pPr>
            <w:r>
              <w:rPr>
                <w:rFonts w:ascii="Times New Roman" w:hAnsi="Times New Roman"/>
                <w:color w:val="000000" w:themeColor="text1"/>
                <w:kern w:val="2"/>
                <w:sz w:val="24"/>
                <w:szCs w:val="24"/>
                <w14:textFill>
                  <w14:solidFill>
                    <w14:schemeClr w14:val="tx1"/>
                  </w14:solidFill>
                </w14:textFill>
              </w:rPr>
              <w:t>施工</w:t>
            </w:r>
          </w:p>
          <w:p>
            <w:pPr>
              <w:pStyle w:val="22"/>
              <w:adjustRightInd w:val="0"/>
              <w:snapToGrid w:val="0"/>
              <w:spacing w:before="0" w:beforeAutospacing="0" w:after="0" w:afterAutospacing="0"/>
              <w:jc w:val="center"/>
              <w:rPr>
                <w:rFonts w:ascii="Times New Roman" w:hAnsi="Times New Roman"/>
                <w:color w:val="000000" w:themeColor="text1"/>
                <w:kern w:val="2"/>
                <w:sz w:val="24"/>
                <w:szCs w:val="24"/>
                <w14:textFill>
                  <w14:solidFill>
                    <w14:schemeClr w14:val="tx1"/>
                  </w14:solidFill>
                </w14:textFill>
              </w:rPr>
            </w:pPr>
            <w:r>
              <w:rPr>
                <w:rFonts w:ascii="Times New Roman" w:hAnsi="Times New Roman"/>
                <w:color w:val="000000" w:themeColor="text1"/>
                <w:kern w:val="2"/>
                <w:sz w:val="24"/>
                <w:szCs w:val="24"/>
                <w14:textFill>
                  <w14:solidFill>
                    <w14:schemeClr w14:val="tx1"/>
                  </w14:solidFill>
                </w14:textFill>
              </w:rPr>
              <w:t>期环</w:t>
            </w:r>
          </w:p>
          <w:p>
            <w:pPr>
              <w:pStyle w:val="22"/>
              <w:adjustRightInd w:val="0"/>
              <w:snapToGrid w:val="0"/>
              <w:spacing w:before="0" w:beforeAutospacing="0" w:after="0" w:afterAutospacing="0"/>
              <w:jc w:val="center"/>
              <w:rPr>
                <w:rFonts w:ascii="Times New Roman" w:hAnsi="Times New Roman"/>
                <w:color w:val="000000" w:themeColor="text1"/>
                <w:kern w:val="2"/>
                <w:sz w:val="24"/>
                <w:szCs w:val="24"/>
                <w14:textFill>
                  <w14:solidFill>
                    <w14:schemeClr w14:val="tx1"/>
                  </w14:solidFill>
                </w14:textFill>
              </w:rPr>
            </w:pPr>
            <w:r>
              <w:rPr>
                <w:rFonts w:ascii="Times New Roman" w:hAnsi="Times New Roman"/>
                <w:color w:val="000000" w:themeColor="text1"/>
                <w:kern w:val="2"/>
                <w:sz w:val="24"/>
                <w:szCs w:val="24"/>
                <w14:textFill>
                  <w14:solidFill>
                    <w14:schemeClr w14:val="tx1"/>
                  </w14:solidFill>
                </w14:textFill>
              </w:rPr>
              <w:t>境保</w:t>
            </w:r>
          </w:p>
          <w:p>
            <w:pPr>
              <w:pStyle w:val="22"/>
              <w:adjustRightInd w:val="0"/>
              <w:snapToGrid w:val="0"/>
              <w:spacing w:before="0" w:beforeAutospacing="0" w:after="0" w:afterAutospacing="0"/>
              <w:jc w:val="center"/>
              <w:rPr>
                <w:rFonts w:ascii="Times New Roman" w:hAnsi="Times New Roman"/>
                <w:color w:val="000000" w:themeColor="text1"/>
                <w:kern w:val="2"/>
                <w:sz w:val="24"/>
                <w:szCs w:val="24"/>
                <w14:textFill>
                  <w14:solidFill>
                    <w14:schemeClr w14:val="tx1"/>
                  </w14:solidFill>
                </w14:textFill>
              </w:rPr>
            </w:pPr>
            <w:r>
              <w:rPr>
                <w:rFonts w:ascii="Times New Roman" w:hAnsi="Times New Roman"/>
                <w:color w:val="000000" w:themeColor="text1"/>
                <w:kern w:val="2"/>
                <w:sz w:val="24"/>
                <w:szCs w:val="24"/>
                <w14:textFill>
                  <w14:solidFill>
                    <w14:schemeClr w14:val="tx1"/>
                  </w14:solidFill>
                </w14:textFill>
              </w:rPr>
              <w:t>护措</w:t>
            </w:r>
          </w:p>
          <w:p>
            <w:pPr>
              <w:pStyle w:val="22"/>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 w:val="24"/>
                <w:szCs w:val="24"/>
                <w14:textFill>
                  <w14:solidFill>
                    <w14:schemeClr w14:val="tx1"/>
                  </w14:solidFill>
                </w14:textFill>
              </w:rPr>
              <w:t>施</w:t>
            </w:r>
          </w:p>
        </w:tc>
        <w:tc>
          <w:tcPr>
            <w:tcW w:w="8162" w:type="dxa"/>
            <w:vAlign w:val="center"/>
          </w:tcPr>
          <w:p>
            <w:pPr>
              <w:adjustRightInd w:val="0"/>
              <w:snapToGrid w:val="0"/>
              <w:spacing w:line="360" w:lineRule="auto"/>
              <w:ind w:firstLine="480" w:firstLineChars="200"/>
              <w:jc w:val="left"/>
              <w:rPr>
                <w:b/>
                <w:bCs/>
                <w:color w:val="000000" w:themeColor="text1"/>
                <w:sz w:val="24"/>
                <w14:textFill>
                  <w14:solidFill>
                    <w14:schemeClr w14:val="tx1"/>
                  </w14:solidFill>
                </w14:textFill>
              </w:rPr>
            </w:pPr>
            <w:bookmarkStart w:id="73" w:name="_Toc464140007"/>
            <w:bookmarkStart w:id="74" w:name="_Toc462321245"/>
            <w:r>
              <w:rPr>
                <w:color w:val="000000" w:themeColor="text1"/>
                <w:sz w:val="24"/>
                <w14:textFill>
                  <w14:solidFill>
                    <w14:schemeClr w14:val="tx1"/>
                  </w14:solidFill>
                </w14:textFill>
              </w:rPr>
              <w:t>项目施工期会产生少量废气、废水、噪声和固废。</w:t>
            </w:r>
          </w:p>
          <w:bookmarkEnd w:id="73"/>
          <w:bookmarkEnd w:id="74"/>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b/>
                <w:color w:val="000000" w:themeColor="text1"/>
                <w:sz w:val="24"/>
                <w14:textFill>
                  <w14:solidFill>
                    <w14:schemeClr w14:val="tx1"/>
                  </w14:solidFill>
                </w14:textFill>
              </w:rPr>
              <w:t>施工期大气环境保护措施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项目施工期对环境的影响主要为施工作业扬尘及粉尘、运输车辆扬尘。</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（1）场地扬尘及粉尘</w:t>
            </w:r>
          </w:p>
          <w:p>
            <w:pPr>
              <w:pStyle w:val="72"/>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施工粉尘和扬尘是项目施工期最主要的污染物，主要来源于如下环节：</w:t>
            </w:r>
            <w:r>
              <w:rPr>
                <w:rFonts w:hint="eastAsia" w:ascii="宋体" w:hAnsi="宋体"/>
                <w:color w:val="000000" w:themeColor="text1"/>
                <w:szCs w:val="21"/>
                <w14:textFill>
                  <w14:solidFill>
                    <w14:schemeClr w14:val="tx1"/>
                  </w14:solidFill>
                </w14:textFill>
              </w:rPr>
              <w:t>①</w:t>
            </w:r>
            <w:r>
              <w:rPr>
                <w:rFonts w:cs="Times New Roman"/>
                <w:color w:val="000000" w:themeColor="text1"/>
                <w:szCs w:val="21"/>
                <w14:textFill>
                  <w14:solidFill>
                    <w14:schemeClr w14:val="tx1"/>
                  </w14:solidFill>
                </w14:textFill>
              </w:rPr>
              <w:t>开挖铺填管沟产生的粉尘；</w:t>
            </w:r>
            <w:r>
              <w:rPr>
                <w:rFonts w:hint="eastAsia" w:ascii="宋体" w:hAnsi="宋体"/>
                <w:color w:val="000000" w:themeColor="text1"/>
                <w:szCs w:val="21"/>
                <w14:textFill>
                  <w14:solidFill>
                    <w14:schemeClr w14:val="tx1"/>
                  </w14:solidFill>
                </w14:textFill>
              </w:rPr>
              <w:t>②</w:t>
            </w:r>
            <w:r>
              <w:rPr>
                <w:rFonts w:cs="Times New Roman"/>
                <w:color w:val="000000" w:themeColor="text1"/>
                <w:szCs w:val="21"/>
                <w14:textFill>
                  <w14:solidFill>
                    <w14:schemeClr w14:val="tx1"/>
                  </w14:solidFill>
                </w14:textFill>
              </w:rPr>
              <w:t>废弃土石方装运过程中产生的粉尘。属间断性排放，对环境空气有一定影响，特别是在天气干燥、地面风速大的时期，影响较严重。但由于粉尘颗粒较重，容易沉降，影响范围一般局限于300m以内。项目周边300m范围</w:t>
            </w:r>
            <w:r>
              <w:rPr>
                <w:rFonts w:hint="eastAsia" w:cs="Times New Roman"/>
                <w:color w:val="000000" w:themeColor="text1"/>
                <w:szCs w:val="21"/>
                <w:lang w:val="en-US" w:eastAsia="zh-CN"/>
                <w14:textFill>
                  <w14:solidFill>
                    <w14:schemeClr w14:val="tx1"/>
                  </w14:solidFill>
                </w14:textFill>
              </w:rPr>
              <w:t>有</w:t>
            </w:r>
            <w:r>
              <w:rPr>
                <w:rFonts w:hint="eastAsia"/>
                <w:color w:val="000000" w:themeColor="text1"/>
                <w:sz w:val="24"/>
                <w:lang w:val="en-US" w:eastAsia="zh-CN"/>
                <w14:textFill>
                  <w14:solidFill>
                    <w14:schemeClr w14:val="tx1"/>
                  </w14:solidFill>
                </w14:textFill>
              </w:rPr>
              <w:t>东</w:t>
            </w:r>
            <w:r>
              <w:rPr>
                <w:rFonts w:hint="eastAsia"/>
                <w:color w:val="000000" w:themeColor="text1"/>
                <w:sz w:val="24"/>
                <w14:textFill>
                  <w14:solidFill>
                    <w14:schemeClr w14:val="tx1"/>
                  </w14:solidFill>
                </w14:textFill>
              </w:rPr>
              <w:t>面</w:t>
            </w:r>
            <w:r>
              <w:rPr>
                <w:rFonts w:hint="eastAsia"/>
                <w:color w:val="000000" w:themeColor="text1"/>
                <w:sz w:val="24"/>
                <w:lang w:val="en-US" w:eastAsia="zh-CN"/>
                <w14:textFill>
                  <w14:solidFill>
                    <w14:schemeClr w14:val="tx1"/>
                  </w14:solidFill>
                </w14:textFill>
              </w:rPr>
              <w:t>64</w:t>
            </w:r>
            <w:r>
              <w:rPr>
                <w:rFonts w:hint="eastAsia"/>
                <w:color w:val="000000" w:themeColor="text1"/>
                <w:sz w:val="24"/>
                <w14:textFill>
                  <w14:solidFill>
                    <w14:schemeClr w14:val="tx1"/>
                  </w14:solidFill>
                </w14:textFill>
              </w:rPr>
              <w:t>m处的</w:t>
            </w:r>
            <w:r>
              <w:rPr>
                <w:rFonts w:hint="eastAsia"/>
                <w:color w:val="000000" w:themeColor="text1"/>
                <w:sz w:val="24"/>
                <w:lang w:val="en-US" w:eastAsia="zh-CN"/>
                <w14:textFill>
                  <w14:solidFill>
                    <w14:schemeClr w14:val="tx1"/>
                  </w14:solidFill>
                </w14:textFill>
              </w:rPr>
              <w:t>稼依镇集镇</w:t>
            </w:r>
            <w:r>
              <w:rPr>
                <w:rFonts w:cs="Times New Roman"/>
                <w:color w:val="000000" w:themeColor="text1"/>
                <w:szCs w:val="21"/>
                <w14:textFill>
                  <w14:solidFill>
                    <w14:schemeClr w14:val="tx1"/>
                  </w14:solidFill>
                </w14:textFill>
              </w:rPr>
              <w:t>。</w:t>
            </w:r>
          </w:p>
          <w:p>
            <w:pPr>
              <w:pStyle w:val="72"/>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为了进一步减小施工期场地扬尘及粉尘对周围环境的影响，环评建议采取以下措施：</w:t>
            </w:r>
            <w:r>
              <w:rPr>
                <w:rFonts w:hint="eastAsia" w:ascii="宋体" w:hAnsi="宋体"/>
                <w:color w:val="000000" w:themeColor="text1"/>
                <w:szCs w:val="24"/>
                <w14:textFill>
                  <w14:solidFill>
                    <w14:schemeClr w14:val="tx1"/>
                  </w14:solidFill>
                </w14:textFill>
              </w:rPr>
              <w:t>①</w:t>
            </w:r>
            <w:r>
              <w:rPr>
                <w:rFonts w:cs="Times New Roman"/>
                <w:color w:val="000000" w:themeColor="text1"/>
                <w:szCs w:val="24"/>
                <w14:textFill>
                  <w14:solidFill>
                    <w14:schemeClr w14:val="tx1"/>
                  </w14:solidFill>
                </w14:textFill>
              </w:rPr>
              <w:t>安排员工定期对施工场地洒水以减少扬尘量，洒水次数根据天气状况而定，若遇到大风或干燥天气可适当增加洒水次数；</w:t>
            </w:r>
            <w:r>
              <w:rPr>
                <w:rFonts w:hint="eastAsia" w:ascii="宋体" w:hAnsi="宋体"/>
                <w:color w:val="000000" w:themeColor="text1"/>
                <w:szCs w:val="24"/>
                <w14:textFill>
                  <w14:solidFill>
                    <w14:schemeClr w14:val="tx1"/>
                  </w14:solidFill>
                </w14:textFill>
              </w:rPr>
              <w:t>②</w:t>
            </w:r>
            <w:r>
              <w:rPr>
                <w:rFonts w:cs="Times New Roman"/>
                <w:color w:val="000000" w:themeColor="text1"/>
                <w:szCs w:val="24"/>
                <w14:textFill>
                  <w14:solidFill>
                    <w14:schemeClr w14:val="tx1"/>
                  </w14:solidFill>
                </w14:textFill>
              </w:rPr>
              <w:t>对粉状建筑堆料场采取有效篷布覆盖，使用时部分掀开，减少暴露面积，降低风动扬尘；</w:t>
            </w:r>
            <w:r>
              <w:rPr>
                <w:rFonts w:hint="eastAsia" w:ascii="宋体" w:hAnsi="宋体"/>
                <w:color w:val="000000" w:themeColor="text1"/>
                <w:szCs w:val="24"/>
                <w14:textFill>
                  <w14:solidFill>
                    <w14:schemeClr w14:val="tx1"/>
                  </w14:solidFill>
                </w14:textFill>
              </w:rPr>
              <w:t>③</w:t>
            </w:r>
            <w:r>
              <w:rPr>
                <w:rFonts w:cs="Times New Roman"/>
                <w:color w:val="000000" w:themeColor="text1"/>
                <w:szCs w:val="24"/>
                <w14:textFill>
                  <w14:solidFill>
                    <w14:schemeClr w14:val="tx1"/>
                  </w14:solidFill>
                </w14:textFill>
              </w:rPr>
              <w:t>在施工场地上设置专人负责弃土、建筑垃圾处置、清运，及时清理场地，改善施工场地的环境；</w:t>
            </w:r>
            <w:r>
              <w:rPr>
                <w:rFonts w:hint="eastAsia" w:ascii="宋体" w:hAnsi="宋体"/>
                <w:color w:val="000000" w:themeColor="text1"/>
                <w:szCs w:val="24"/>
                <w14:textFill>
                  <w14:solidFill>
                    <w14:schemeClr w14:val="tx1"/>
                  </w14:solidFill>
                </w14:textFill>
              </w:rPr>
              <w:t>④</w:t>
            </w:r>
            <w:r>
              <w:rPr>
                <w:rFonts w:cs="Times New Roman"/>
                <w:color w:val="000000" w:themeColor="text1"/>
                <w:szCs w:val="24"/>
                <w14:textFill>
                  <w14:solidFill>
                    <w14:schemeClr w14:val="tx1"/>
                  </w14:solidFill>
                </w14:textFill>
              </w:rPr>
              <w:t>规范车辆装载方式，运输过程采取密闭措施，并按照指定路线运输；</w:t>
            </w:r>
            <w:r>
              <w:rPr>
                <w:rFonts w:hint="eastAsia" w:ascii="宋体" w:hAnsi="宋体"/>
                <w:color w:val="000000" w:themeColor="text1"/>
                <w:szCs w:val="24"/>
                <w14:textFill>
                  <w14:solidFill>
                    <w14:schemeClr w14:val="tx1"/>
                  </w14:solidFill>
                </w14:textFill>
              </w:rPr>
              <w:t>⑤</w:t>
            </w:r>
            <w:r>
              <w:rPr>
                <w:rFonts w:cs="Times New Roman"/>
                <w:color w:val="000000" w:themeColor="text1"/>
                <w:szCs w:val="24"/>
                <w14:textFill>
                  <w14:solidFill>
                    <w14:schemeClr w14:val="tx1"/>
                  </w14:solidFill>
                </w14:textFill>
              </w:rPr>
              <w:t>施工工地周边100%围挡、物料堆放100%覆盖、出入车辆100%冲洗、施工现场地面100%硬化、拆迁工地100%湿法作业、渣土车辆100%密闭运输。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施工期间的扬尘污染具有短期性和局部性特征，经采取上述环保措施后，施工扬尘产生量较少，从而减轻了对项目周边环境敏感点的影响。</w:t>
            </w:r>
          </w:p>
          <w:p>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（2）车辆尾气</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施工机械（运输车辆等）燃油排放废气（含烯烃类、CO、NO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等污染物），对周围环境和施工人员产生一定影响。由于机械数量少，废气排放量少，自然扩散后，这些废气对环境大气影响较轻。</w:t>
            </w:r>
          </w:p>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2、施工期水环境保护措施</w:t>
            </w:r>
          </w:p>
          <w:p>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（1）施工废水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主要包括</w:t>
            </w:r>
            <w:r>
              <w:rPr>
                <w:bCs/>
                <w:color w:val="000000" w:themeColor="text1"/>
                <w:sz w:val="24"/>
                <w14:textFill>
                  <w14:solidFill>
                    <w14:schemeClr w14:val="tx1"/>
                  </w14:solidFill>
                </w14:textFill>
              </w:rPr>
              <w:t>备料废水和清洗废水，</w:t>
            </w:r>
            <w:r>
              <w:rPr>
                <w:color w:val="000000" w:themeColor="text1"/>
                <w:sz w:val="24"/>
                <w14:textFill>
                  <w14:solidFill>
                    <w14:schemeClr w14:val="tx1"/>
                  </w14:solidFill>
                </w14:textFill>
              </w:rPr>
              <w:t>产生量较小，本报告表要求项目方在施工过程中将废水引入施工废水收集沉清池中进行沉清处理后回用于施工过程，这样可有效降低项目施工废水对附近水环境的影响。</w:t>
            </w:r>
          </w:p>
          <w:p>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（2）生活污水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项目施工时间短，项目区不设施工营地，生活污水主要来自洗手、清洁用水，施工期生活污水排放量较小，污染物成分简单，主要污染因子为SS、COD、NH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等。施工期建设公厕，施工人员生活污水经公厕化粪池处理后清掏用作农肥，对周边地表水环境影响不大。</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采取上述措施后，施工废水和生活污水对水环境影响得到有效控制，对水环境的影响可以接受。</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3、施工期声环境保护措施</w:t>
            </w:r>
          </w:p>
          <w:p>
            <w:pPr>
              <w:spacing w:line="360" w:lineRule="auto"/>
              <w:ind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施工期项目涉及的噪声主要包括施工机械噪声、施工作业噪声和施工车辆噪声。其中：</w:t>
            </w: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施工机械噪声主要由施工机械产生的噪声，多为点声源，噪声源强一般在75～95dB（A）之间；</w:t>
            </w: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施工作业噪声主要指一些零星的敲打声、装卸车辆的撞击声、拆装模板的撞击声、施工人员活动噪声等，多为瞬间噪声，噪声级一般在75～80dB（A）之间；</w:t>
            </w: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施工运输车辆的噪声属于交通噪声，噪声级一般在50～65dB（A）之间。</w:t>
            </w:r>
          </w:p>
          <w:p>
            <w:pPr>
              <w:spacing w:line="360" w:lineRule="auto"/>
              <w:ind w:firstLine="480" w:firstLineChars="200"/>
              <w:contextualSpacing/>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为了减小施工噪声对周边环境及施工人员产生的影响，环评建议：</w:t>
            </w:r>
          </w:p>
          <w:p>
            <w:pPr>
              <w:spacing w:line="360" w:lineRule="auto"/>
              <w:ind w:firstLine="480" w:firstLineChars="200"/>
              <w:contextualSpacing/>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在施工阶段，须合理安排施工时间，制定施工计划，施工作业应避开人群休息时间，即：昼间12:00-14:00，夜间22:00-次日6:00禁止施工，项目如确需夜间施工时，应提前公告周边居民，防止扰民纠纷，并报有关部门备案。</w:t>
            </w: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合理布局施工场地，施工时尽量将高噪声设备布置在室内并安装减震垫。</w:t>
            </w: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降低机械设备噪声声源，尽量选用低噪声设备，另外，运输车辆进入现场应减速、禁鸣。</w:t>
            </w:r>
            <w:r>
              <w:rPr>
                <w:rFonts w:hint="eastAsia" w:ascii="宋体" w:hAnsi="宋体" w:cs="宋体"/>
                <w:bCs/>
                <w:color w:val="000000" w:themeColor="text1"/>
                <w:sz w:val="24"/>
                <w14:textFill>
                  <w14:solidFill>
                    <w14:schemeClr w14:val="tx1"/>
                  </w14:solidFill>
                </w14:textFill>
              </w:rPr>
              <w:t>④</w:t>
            </w:r>
            <w:r>
              <w:rPr>
                <w:bCs/>
                <w:color w:val="000000" w:themeColor="text1"/>
                <w:sz w:val="24"/>
                <w14:textFill>
                  <w14:solidFill>
                    <w14:schemeClr w14:val="tx1"/>
                  </w14:solidFill>
                </w14:textFill>
              </w:rPr>
              <w:t>加强机械设备的日常维护，减小噪声源强；合理安排施工时间。</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综上，在采取以上措施处理后，项目施工期噪声对周围环境的影响可接受。</w:t>
            </w:r>
          </w:p>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4、施工期固体废物处置措施</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项目施工过程中产生的固体废弃物主要包括开挖产生的废土石、建设过程产生的建筑垃圾，施工人员生活垃圾等。</w:t>
            </w:r>
          </w:p>
          <w:p>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（1）废土石</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本项目开挖土石方产生量约为100m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，开挖方量小，可全部在厂内回填，对周围环境影响较小。</w:t>
            </w:r>
          </w:p>
          <w:p>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（2）建筑垃圾</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施工期产生建筑垃圾约20t</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对该部分废弃材料应分类收集，其中回收可回收的，不可回收的建筑垃圾按照相关部门要求运至其他施工场地内回填，不得随意堆放，建筑废弃材料在采取妥善的处理措施后，其对环境的影响较小。</w:t>
            </w:r>
          </w:p>
          <w:p>
            <w:pPr>
              <w:spacing w:line="360" w:lineRule="auto"/>
              <w:ind w:firstLine="482" w:firstLineChars="200"/>
              <w:contextualSpacing/>
              <w:rPr>
                <w:b/>
                <w:color w:val="000000" w:themeColor="text1"/>
                <w:sz w:val="24"/>
                <w14:textFill>
                  <w14:solidFill>
                    <w14:schemeClr w14:val="tx1"/>
                  </w14:solidFill>
                </w14:textFill>
              </w:rPr>
            </w:pPr>
            <w:r>
              <w:rPr>
                <w:b/>
                <w:color w:val="000000" w:themeColor="text1"/>
                <w:sz w:val="24"/>
                <w14:textFill>
                  <w14:solidFill>
                    <w14:schemeClr w14:val="tx1"/>
                  </w14:solidFill>
                </w14:textFill>
              </w:rPr>
              <w:t>（3）生活垃圾</w:t>
            </w:r>
          </w:p>
          <w:p>
            <w:pPr>
              <w:spacing w:line="360" w:lineRule="auto"/>
              <w:ind w:firstLine="480" w:firstLineChars="200"/>
              <w:contextualSpacing/>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项目在施工期施工人员等会产生生活垃圾，</w:t>
            </w:r>
            <w:r>
              <w:rPr>
                <w:bCs/>
                <w:color w:val="000000" w:themeColor="text1"/>
                <w:sz w:val="24"/>
                <w14:textFill>
                  <w14:solidFill>
                    <w14:schemeClr w14:val="tx1"/>
                  </w14:solidFill>
                </w14:textFill>
              </w:rPr>
              <w:t>这类固体废物的污染物含量较高，如不对其采取有效的处理措施，任其在施工现场随意堆放，则可能造成这些废物的腐烂，滋生蚊、蝇、鼠、虫等，散发臭气，影响景观和局域大气环境，同时生活垃圾堆积一段时间后会产生渗滤液，其含有BOD</w:t>
            </w:r>
            <w:r>
              <w:rPr>
                <w:bCs/>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、COD和大肠杆菌等污染物还可能对项目周边环境造成不良影响，严重的会诱发各种传染病，影响施工人员的身体健康。故环评要求施工工地设临时</w:t>
            </w:r>
            <w:r>
              <w:rPr>
                <w:color w:val="000000" w:themeColor="text1"/>
                <w:sz w:val="24"/>
                <w14:textFill>
                  <w14:solidFill>
                    <w14:schemeClr w14:val="tx1"/>
                  </w14:solidFill>
                </w14:textFill>
              </w:rPr>
              <w:t>生活垃圾桶</w:t>
            </w:r>
            <w:r>
              <w:rPr>
                <w:bCs/>
                <w:color w:val="000000" w:themeColor="text1"/>
                <w:sz w:val="24"/>
                <w14:textFill>
                  <w14:solidFill>
                    <w14:schemeClr w14:val="tx1"/>
                  </w14:solidFill>
                </w14:textFill>
              </w:rPr>
              <w:t>，生活垃圾经收集后清运至</w:t>
            </w:r>
            <w:r>
              <w:rPr>
                <w:rFonts w:hint="eastAsia"/>
                <w:bCs/>
                <w:color w:val="000000" w:themeColor="text1"/>
                <w:sz w:val="24"/>
                <w:lang w:val="en-US" w:eastAsia="zh-CN"/>
                <w14:textFill>
                  <w14:solidFill>
                    <w14:schemeClr w14:val="tx1"/>
                  </w14:solidFill>
                </w14:textFill>
              </w:rPr>
              <w:t>稼依镇垃圾收集点统一清运处置</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禁止在施工区随处堆放，做到日产日清，对环境造成的影响可接受。</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5、施工期生态环境保护措施</w:t>
            </w:r>
          </w:p>
          <w:p>
            <w:pPr>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项目对生态的影响主要表现在施工期，本报告建议项目施工期间采取以下措施，减轻生态影响：</w:t>
            </w:r>
          </w:p>
          <w:p>
            <w:pPr>
              <w:spacing w:line="360" w:lineRule="auto"/>
              <w:ind w:firstLine="480" w:firstLineChars="200"/>
              <w:contextualSpacing/>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尽可能地缩短疏松地面、坡面的裸露时间，合理安排施工时间，尽量避开大风和雨天施工。</w:t>
            </w:r>
          </w:p>
          <w:p>
            <w:pPr>
              <w:spacing w:line="360" w:lineRule="auto"/>
              <w:ind w:firstLine="480" w:firstLineChars="200"/>
              <w:contextualSpacing/>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尽量避开雨季实施平整土地及基础开挖等施工作业，下雨时用一些帆布等来覆盖开挖面以减少因受雨水冲刷而造成土壤流失，并在施工场地修建了临时排水工程来疏导雨水，防止区域内水土流失。</w:t>
            </w:r>
          </w:p>
          <w:p>
            <w:pPr>
              <w:spacing w:line="360" w:lineRule="auto"/>
              <w:ind w:firstLine="480" w:firstLineChars="200"/>
              <w:contextualSpacing/>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为避免含有少量SS和石油类等污染物的施工废水外流，对地表水环境质量造成污染，要求在施工场地上修建了临时排水沟和沉淀池，将施工废水收集处理后回用，有效合理利用水资源。</w:t>
            </w:r>
          </w:p>
          <w:p>
            <w:pPr>
              <w:spacing w:line="360" w:lineRule="auto"/>
              <w:ind w:firstLine="480" w:firstLineChars="200"/>
              <w:contextualSpacing/>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施工机械和施工人员要按照施工总体平面布置图进行作业，不得乱占土地，施工机械、土石及其它建筑材料不得乱停乱放，防止破坏植被，加剧水土流失。</w:t>
            </w:r>
          </w:p>
          <w:p>
            <w:pPr>
              <w:adjustRightInd w:val="0"/>
              <w:snapToGrid w:val="0"/>
              <w:spacing w:line="360" w:lineRule="auto"/>
              <w:ind w:firstLine="480" w:firstLineChars="200"/>
              <w:jc w:val="left"/>
              <w:rPr>
                <w:color w:val="000000" w:themeColor="text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在施工场地周围修建了围墙与外界分隔，不同程度减小污水、废气、固体废物、施工噪声等对外环境的影响。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70" w:hRule="atLeast"/>
          <w:jc w:val="center"/>
        </w:trPr>
        <w:tc>
          <w:tcPr>
            <w:tcW w:w="746" w:type="dxa"/>
            <w:tcMar>
              <w:left w:w="28" w:type="dxa"/>
              <w:right w:w="28" w:type="dxa"/>
            </w:tcMar>
            <w:vAlign w:val="center"/>
          </w:tcPr>
          <w:p>
            <w:pPr>
              <w:adjustRightInd w:val="0"/>
              <w:snapToGrid w:val="0"/>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运营</w:t>
            </w:r>
          </w:p>
          <w:p>
            <w:pPr>
              <w:adjustRightInd w:val="0"/>
              <w:snapToGrid w:val="0"/>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期环</w:t>
            </w:r>
          </w:p>
          <w:p>
            <w:pPr>
              <w:adjustRightInd w:val="0"/>
              <w:snapToGrid w:val="0"/>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境影</w:t>
            </w:r>
          </w:p>
          <w:p>
            <w:pPr>
              <w:adjustRightInd w:val="0"/>
              <w:snapToGrid w:val="0"/>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响和</w:t>
            </w:r>
          </w:p>
          <w:p>
            <w:pPr>
              <w:adjustRightInd w:val="0"/>
              <w:snapToGrid w:val="0"/>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保护</w:t>
            </w:r>
          </w:p>
          <w:p>
            <w:pPr>
              <w:adjustRightInd w:val="0"/>
              <w:snapToGrid w:val="0"/>
              <w:jc w:val="center"/>
              <w:rPr>
                <w:bCs/>
                <w:color w:val="000000" w:themeColor="text1"/>
                <w:szCs w:val="21"/>
                <w14:textFill>
                  <w14:solidFill>
                    <w14:schemeClr w14:val="tx1"/>
                  </w14:solidFill>
                </w14:textFill>
              </w:rPr>
            </w:pPr>
            <w:r>
              <w:rPr>
                <w:bCs/>
                <w:color w:val="000000" w:themeColor="text1"/>
                <w:sz w:val="24"/>
                <w:szCs w:val="24"/>
                <w14:textFill>
                  <w14:solidFill>
                    <w14:schemeClr w14:val="tx1"/>
                  </w14:solidFill>
                </w14:textFill>
              </w:rPr>
              <w:t>措施</w:t>
            </w:r>
          </w:p>
        </w:tc>
        <w:tc>
          <w:tcPr>
            <w:tcW w:w="8162" w:type="dxa"/>
            <w:vAlign w:val="center"/>
          </w:tcPr>
          <w:p>
            <w:pPr>
              <w:spacing w:line="360" w:lineRule="auto"/>
              <w:ind w:firstLine="482" w:firstLineChars="200"/>
              <w:contextualSpacing/>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（一）运营期大气环境影响和保护措施</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1、产排污环节及污染物种类</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品检验主要进行感官检验，采用目测、鼻闻、手触等方法检验；实验室仅对产品进行抽样检测，测定产品的粘度和水分，其余理化指标委托第三方监测单位进行检测，因此不产生检验废气。产生废气种类主要如下：</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装卸粉尘：原料</w:t>
            </w:r>
            <w:r>
              <w:rPr>
                <w:rFonts w:hint="eastAsia"/>
                <w:color w:val="000000" w:themeColor="text1"/>
                <w:sz w:val="24"/>
                <w:lang w:val="en-US" w:eastAsia="zh-CN"/>
                <w14:textFill>
                  <w14:solidFill>
                    <w14:schemeClr w14:val="tx1"/>
                  </w14:solidFill>
                </w14:textFill>
              </w:rPr>
              <w:t>土豆、红薯、南瓜、鲜姜等</w:t>
            </w:r>
            <w:r>
              <w:rPr>
                <w:color w:val="000000" w:themeColor="text1"/>
                <w:sz w:val="24"/>
                <w14:textFill>
                  <w14:solidFill>
                    <w14:schemeClr w14:val="tx1"/>
                  </w14:solidFill>
                </w14:textFill>
              </w:rPr>
              <w:t>带有</w:t>
            </w:r>
            <w:r>
              <w:rPr>
                <w:rFonts w:hint="eastAsia"/>
                <w:color w:val="000000" w:themeColor="text1"/>
                <w:sz w:val="24"/>
                <w:lang w:val="en-US" w:eastAsia="zh-CN"/>
                <w14:textFill>
                  <w14:solidFill>
                    <w14:schemeClr w14:val="tx1"/>
                  </w14:solidFill>
                </w14:textFill>
              </w:rPr>
              <w:t>少量</w:t>
            </w:r>
            <w:r>
              <w:rPr>
                <w:color w:val="000000" w:themeColor="text1"/>
                <w:sz w:val="24"/>
                <w14:textFill>
                  <w14:solidFill>
                    <w14:schemeClr w14:val="tx1"/>
                  </w14:solidFill>
                </w14:textFill>
              </w:rPr>
              <w:t>泥土，在装卸过程会产生粉尘，主要污染物为TSP；</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eastAsiaTheme="minor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烟气</w:t>
            </w:r>
            <w:r>
              <w:rPr>
                <w:bCs/>
                <w:color w:val="000000" w:themeColor="text1"/>
                <w:sz w:val="24"/>
                <w14:textFill>
                  <w14:solidFill>
                    <w14:schemeClr w14:val="tx1"/>
                  </w14:solidFill>
                </w14:textFill>
              </w:rPr>
              <w:t>：</w:t>
            </w:r>
            <w:r>
              <w:rPr>
                <w:color w:val="000000" w:themeColor="text1"/>
                <w:sz w:val="24"/>
                <w14:textFill>
                  <w14:solidFill>
                    <w14:schemeClr w14:val="tx1"/>
                  </w14:solidFill>
                </w14:textFill>
              </w:rPr>
              <w:t>项目采用</w:t>
            </w:r>
            <w:r>
              <w:rPr>
                <w:rFonts w:hint="eastAsia"/>
                <w:color w:val="000000" w:themeColor="text1"/>
                <w:sz w:val="24"/>
                <w:lang w:val="en-US" w:eastAsia="zh-CN"/>
                <w14:textFill>
                  <w14:solidFill>
                    <w14:schemeClr w14:val="tx1"/>
                  </w14:solidFill>
                </w14:textFill>
              </w:rPr>
              <w:t>生物质燃烧机</w:t>
            </w:r>
            <w:r>
              <w:rPr>
                <w:color w:val="000000" w:themeColor="text1"/>
                <w:sz w:val="24"/>
                <w14:textFill>
                  <w14:solidFill>
                    <w14:schemeClr w14:val="tx1"/>
                  </w14:solidFill>
                </w14:textFill>
              </w:rPr>
              <w:t>提供热风对姜片进行烘干，</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以生物质颗粒为燃料，生物质颗粒燃烧会产生燃烧烟气，燃烧烟气主要污染物为颗粒物、二氧化硫和氮氧化物。</w:t>
            </w:r>
          </w:p>
          <w:p>
            <w:pPr>
              <w:pStyle w:val="61"/>
              <w:snapToGrid w:val="0"/>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（3）烘烤废气：项目</w:t>
            </w:r>
            <w:r>
              <w:rPr>
                <w:rFonts w:hint="eastAsia"/>
                <w:color w:val="000000" w:themeColor="text1"/>
                <w:sz w:val="24"/>
                <w:lang w:val="en-US" w:eastAsia="zh-CN"/>
                <w14:textFill>
                  <w14:solidFill>
                    <w14:schemeClr w14:val="tx1"/>
                  </w14:solidFill>
                </w14:textFill>
              </w:rPr>
              <w:t>土豆、红薯、南瓜、鲜姜等</w:t>
            </w:r>
            <w:r>
              <w:rPr>
                <w:rFonts w:ascii="Times New Roman" w:cs="Times New Roman"/>
                <w:color w:val="000000" w:themeColor="text1"/>
                <w14:textFill>
                  <w14:solidFill>
                    <w14:schemeClr w14:val="tx1"/>
                  </w14:solidFill>
                </w14:textFill>
              </w:rPr>
              <w:t>烘烤过程会产生烘烤废气，该废气主要含有水蒸气和一定略带刺激性的气味。</w:t>
            </w:r>
          </w:p>
          <w:p>
            <w:pPr>
              <w:spacing w:line="360" w:lineRule="auto"/>
              <w:ind w:firstLine="480" w:firstLineChars="200"/>
              <w:contextualSpacing/>
              <w:rPr>
                <w:rFonts w:hint="default" w:eastAsia="宋体"/>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（4）</w:t>
            </w:r>
            <w:r>
              <w:rPr>
                <w:rFonts w:hint="eastAsia"/>
                <w:color w:val="000000" w:themeColor="text1"/>
                <w:kern w:val="0"/>
                <w:sz w:val="24"/>
                <w:lang w:val="en-US" w:eastAsia="zh-CN"/>
                <w14:textFill>
                  <w14:solidFill>
                    <w14:schemeClr w14:val="tx1"/>
                  </w14:solidFill>
                </w14:textFill>
              </w:rPr>
              <w:t>淀粉生产废气：项目淀粉生产的筛分和烘干工序会产生废气，主要污染物为TSP。</w:t>
            </w:r>
          </w:p>
          <w:p>
            <w:pPr>
              <w:spacing w:line="360" w:lineRule="auto"/>
              <w:ind w:firstLine="480" w:firstLineChars="200"/>
              <w:contextualSpacing/>
              <w:rPr>
                <w:color w:val="000000" w:themeColor="text1"/>
                <w:kern w:val="0"/>
                <w:sz w:val="24"/>
                <w:lang w:val="zh-CN"/>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）厨</w:t>
            </w:r>
            <w:r>
              <w:rPr>
                <w:color w:val="000000" w:themeColor="text1"/>
                <w:kern w:val="0"/>
                <w:sz w:val="24"/>
                <w:lang w:val="zh-CN"/>
                <w14:textFill>
                  <w14:solidFill>
                    <w14:schemeClr w14:val="tx1"/>
                  </w14:solidFill>
                </w14:textFill>
              </w:rPr>
              <w:t>房油烟：油烟；</w:t>
            </w:r>
          </w:p>
          <w:p>
            <w:pPr>
              <w:spacing w:line="360" w:lineRule="auto"/>
              <w:ind w:firstLine="480" w:firstLineChars="200"/>
              <w:contextualSpacing/>
              <w:rPr>
                <w:rFonts w:ascii="Times New Roman" w:cs="Times New Roman"/>
                <w:bCs/>
                <w:color w:val="000000" w:themeColor="text1"/>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6</w:t>
            </w:r>
            <w:r>
              <w:rPr>
                <w:color w:val="000000" w:themeColor="text1"/>
                <w:kern w:val="0"/>
                <w:sz w:val="24"/>
                <w14:textFill>
                  <w14:solidFill>
                    <w14:schemeClr w14:val="tx1"/>
                  </w14:solidFill>
                </w14:textFill>
              </w:rPr>
              <w:t>）恶臭气味：项目区</w:t>
            </w:r>
            <w:r>
              <w:rPr>
                <w:rFonts w:hint="eastAsia"/>
                <w:color w:val="000000" w:themeColor="text1"/>
                <w:kern w:val="0"/>
                <w:sz w:val="24"/>
                <w:lang w:val="en-US" w:eastAsia="zh-CN"/>
                <w14:textFill>
                  <w14:solidFill>
                    <w14:schemeClr w14:val="tx1"/>
                  </w14:solidFill>
                </w14:textFill>
              </w:rPr>
              <w:t>内一般固废暂存间，设生产废料收集池，收集农副产品初选阶段产生的不合格原料、杂质等废料、浮渣，如果转运不及时、不到位会产生臭味；生活垃圾堆放于项目区垃圾桶中，部分易腐败的有机垃圾由于其分解会发出异味，造成局部空气臭气浓度增加；化粪池营运期间也会产生一定的恶臭。</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）车辆尾气：项目运营期进出车辆因燃烧燃油会产生车辆尾气，其中含有THC、CO和NO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等污染物。</w:t>
            </w:r>
          </w:p>
          <w:p>
            <w:pPr>
              <w:adjustRightInd w:val="0"/>
              <w:snapToGrid w:val="0"/>
              <w:spacing w:line="360" w:lineRule="auto"/>
              <w:ind w:firstLine="482" w:firstLineChars="200"/>
              <w:jc w:val="left"/>
              <w:rPr>
                <w:rFonts w:hint="default" w:eastAsia="宋体"/>
                <w:b/>
                <w:bCs/>
                <w:color w:val="000000" w:themeColor="text1"/>
                <w:sz w:val="24"/>
                <w:lang w:val="en-US" w:eastAsia="zh-CN"/>
                <w14:textFill>
                  <w14:solidFill>
                    <w14:schemeClr w14:val="tx1"/>
                  </w14:solidFill>
                </w14:textFill>
              </w:rPr>
            </w:pPr>
            <w:r>
              <w:rPr>
                <w:b/>
                <w:bCs/>
                <w:color w:val="000000" w:themeColor="text1"/>
                <w:sz w:val="24"/>
                <w14:textFill>
                  <w14:solidFill>
                    <w14:schemeClr w14:val="tx1"/>
                  </w14:solidFill>
                </w14:textFill>
              </w:rPr>
              <w:t>2、污染物</w:t>
            </w:r>
            <w:r>
              <w:rPr>
                <w:rFonts w:hint="eastAsia"/>
                <w:b/>
                <w:bCs/>
                <w:color w:val="000000" w:themeColor="text1"/>
                <w:sz w:val="24"/>
                <w:lang w:val="en-US" w:eastAsia="zh-CN"/>
                <w14:textFill>
                  <w14:solidFill>
                    <w14:schemeClr w14:val="tx1"/>
                  </w14:solidFill>
                </w14:textFill>
              </w:rPr>
              <w:t>产排情况</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lang w:val="en-US" w:eastAsia="zh-CN"/>
                <w14:textFill>
                  <w14:solidFill>
                    <w14:schemeClr w14:val="tx1"/>
                  </w14:solidFill>
                </w14:textFill>
              </w:rPr>
              <w:t>原料</w:t>
            </w:r>
            <w:r>
              <w:rPr>
                <w:b/>
                <w:bCs/>
                <w:color w:val="000000" w:themeColor="text1"/>
                <w:sz w:val="24"/>
                <w14:textFill>
                  <w14:solidFill>
                    <w14:schemeClr w14:val="tx1"/>
                  </w14:solidFill>
                </w14:textFill>
              </w:rPr>
              <w:t>装卸粉尘</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原料</w:t>
            </w:r>
            <w:r>
              <w:rPr>
                <w:rFonts w:hint="eastAsia"/>
                <w:color w:val="000000" w:themeColor="text1"/>
                <w:sz w:val="24"/>
                <w:lang w:val="en-US" w:eastAsia="zh-CN"/>
                <w14:textFill>
                  <w14:solidFill>
                    <w14:schemeClr w14:val="tx1"/>
                  </w14:solidFill>
                </w14:textFill>
              </w:rPr>
              <w:t>土豆、红薯、南瓜、鲜姜等</w:t>
            </w:r>
            <w:r>
              <w:rPr>
                <w:color w:val="000000" w:themeColor="text1"/>
                <w:sz w:val="24"/>
                <w14:textFill>
                  <w14:solidFill>
                    <w14:schemeClr w14:val="tx1"/>
                  </w14:solidFill>
                </w14:textFill>
              </w:rPr>
              <w:t>带有</w:t>
            </w:r>
            <w:r>
              <w:rPr>
                <w:rFonts w:hint="eastAsia"/>
                <w:color w:val="000000" w:themeColor="text1"/>
                <w:sz w:val="24"/>
                <w:lang w:val="en-US" w:eastAsia="zh-CN"/>
                <w14:textFill>
                  <w14:solidFill>
                    <w14:schemeClr w14:val="tx1"/>
                  </w14:solidFill>
                </w14:textFill>
              </w:rPr>
              <w:t>少量</w:t>
            </w:r>
            <w:r>
              <w:rPr>
                <w:color w:val="000000" w:themeColor="text1"/>
                <w:sz w:val="24"/>
                <w14:textFill>
                  <w14:solidFill>
                    <w14:schemeClr w14:val="tx1"/>
                  </w14:solidFill>
                </w14:textFill>
              </w:rPr>
              <w:t>泥土，在装卸过程会产生粉尘，因原料采用袋装运入，装卸过程产生</w:t>
            </w:r>
            <w:r>
              <w:rPr>
                <w:rFonts w:hint="eastAsia"/>
                <w:color w:val="000000" w:themeColor="text1"/>
                <w:sz w:val="24"/>
                <w:lang w:val="en-US" w:eastAsia="zh-CN"/>
                <w14:textFill>
                  <w14:solidFill>
                    <w14:schemeClr w14:val="tx1"/>
                  </w14:solidFill>
                </w14:textFill>
              </w:rPr>
              <w:t>和排放</w:t>
            </w:r>
            <w:r>
              <w:rPr>
                <w:color w:val="000000" w:themeColor="text1"/>
                <w:sz w:val="24"/>
                <w14:textFill>
                  <w14:solidFill>
                    <w14:schemeClr w14:val="tx1"/>
                  </w14:solidFill>
                </w14:textFill>
              </w:rPr>
              <w:t>的粉尘量很小，本次评价不进行定量分析。</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rFonts w:hint="eastAsia"/>
                <w:b/>
                <w:bCs/>
                <w:color w:val="000000" w:themeColor="text1"/>
                <w:sz w:val="24"/>
                <w:lang w:eastAsia="zh-CN"/>
                <w14:textFill>
                  <w14:solidFill>
                    <w14:schemeClr w14:val="tx1"/>
                  </w14:solidFill>
                </w14:textFill>
              </w:rPr>
              <w:t>生物质燃烧机</w:t>
            </w:r>
            <w:r>
              <w:rPr>
                <w:b/>
                <w:bCs/>
                <w:color w:val="000000" w:themeColor="text1"/>
                <w:sz w:val="24"/>
                <w14:textFill>
                  <w14:solidFill>
                    <w14:schemeClr w14:val="tx1"/>
                  </w14:solidFill>
                </w14:textFill>
              </w:rPr>
              <w:t>烟气</w:t>
            </w:r>
          </w:p>
          <w:p>
            <w:pPr>
              <w:pStyle w:val="68"/>
              <w:spacing w:line="360" w:lineRule="auto"/>
              <w:ind w:firstLine="480" w:firstLineChars="200"/>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项目设</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台</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，并配备</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台1</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000Nm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/h风机</w:t>
            </w:r>
            <w:r>
              <w:rPr>
                <w:rFonts w:hint="eastAsia"/>
                <w:color w:val="000000" w:themeColor="text1"/>
                <w:sz w:val="24"/>
                <w:lang w:eastAsia="zh-CN"/>
                <w14:textFill>
                  <w14:solidFill>
                    <w14:schemeClr w14:val="tx1"/>
                  </w14:solidFill>
                </w14:textFill>
              </w:rPr>
              <w:t>且</w:t>
            </w:r>
            <w:r>
              <w:rPr>
                <w:color w:val="000000" w:themeColor="text1"/>
                <w:sz w:val="24"/>
                <w14:textFill>
                  <w14:solidFill>
                    <w14:schemeClr w14:val="tx1"/>
                  </w14:solidFill>
                </w14:textFill>
              </w:rPr>
              <w:t>设</w:t>
            </w:r>
            <w:r>
              <w:rPr>
                <w:rFonts w:hint="eastAsia"/>
                <w:color w:val="000000" w:themeColor="text1"/>
                <w:sz w:val="24"/>
                <w:lang w:val="en-US" w:eastAsia="zh-CN"/>
                <w14:textFill>
                  <w14:solidFill>
                    <w14:schemeClr w14:val="tx1"/>
                  </w14:solidFill>
                </w14:textFill>
              </w:rPr>
              <w:t>旋风除尘器+</w:t>
            </w:r>
            <w:r>
              <w:rPr>
                <w:rFonts w:hint="eastAsia"/>
                <w:color w:val="000000" w:themeColor="text1"/>
                <w:sz w:val="24"/>
                <w:lang w:eastAsia="zh-CN"/>
                <w14:textFill>
                  <w14:solidFill>
                    <w14:schemeClr w14:val="tx1"/>
                  </w14:solidFill>
                </w14:textFill>
              </w:rPr>
              <w:t>袋式除尘器</w:t>
            </w:r>
            <w:r>
              <w:rPr>
                <w:color w:val="000000" w:themeColor="text1"/>
                <w:sz w:val="24"/>
                <w14:textFill>
                  <w14:solidFill>
                    <w14:schemeClr w14:val="tx1"/>
                  </w14:solidFill>
                </w14:textFill>
              </w:rPr>
              <w:t>处理</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废气，除尘效率约为</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%。根据建设单位提供资料，</w:t>
            </w:r>
            <w:r>
              <w:rPr>
                <w:rFonts w:hint="eastAsia"/>
                <w:color w:val="000000" w:themeColor="text1"/>
                <w:kern w:val="0"/>
                <w:sz w:val="24"/>
                <w:lang w:eastAsia="zh-CN"/>
                <w14:textFill>
                  <w14:solidFill>
                    <w14:schemeClr w14:val="tx1"/>
                  </w14:solidFill>
                </w14:textFill>
              </w:rPr>
              <w:t>供热锅炉</w:t>
            </w:r>
            <w:r>
              <w:rPr>
                <w:color w:val="000000" w:themeColor="text1"/>
                <w:sz w:val="24"/>
                <w14:textFill>
                  <w14:solidFill>
                    <w14:schemeClr w14:val="tx1"/>
                  </w14:solidFill>
                </w14:textFill>
              </w:rPr>
              <w:t>采用生物质颗粒为燃料，燃料使用量为</w:t>
            </w:r>
            <w:r>
              <w:rPr>
                <w:rFonts w:hint="eastAsia"/>
                <w:color w:val="000000" w:themeColor="text1"/>
                <w:sz w:val="24"/>
                <w:lang w:val="en-US" w:eastAsia="zh-CN"/>
                <w14:textFill>
                  <w14:solidFill>
                    <w14:schemeClr w14:val="tx1"/>
                  </w14:solidFill>
                </w14:textFill>
              </w:rPr>
              <w:t>400</w:t>
            </w:r>
            <w:r>
              <w:rPr>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年运行时间2400h</w:t>
            </w:r>
            <w:r>
              <w:rPr>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根据《污染源源强核算技术指南 准则》（HJ884-2018），本次评价采用产污系数法和类比法计算</w:t>
            </w:r>
            <w:r>
              <w:rPr>
                <w:bCs/>
                <w:color w:val="000000" w:themeColor="text1"/>
                <w:spacing w:val="-10"/>
                <w:sz w:val="24"/>
                <w14:textFill>
                  <w14:solidFill>
                    <w14:schemeClr w14:val="tx1"/>
                  </w14:solidFill>
                </w14:textFill>
              </w:rPr>
              <w:t>。</w:t>
            </w:r>
            <w:r>
              <w:rPr>
                <w:color w:val="000000" w:themeColor="text1"/>
                <w:sz w:val="24"/>
                <w:lang w:val="zh-CN"/>
                <w14:textFill>
                  <w14:solidFill>
                    <w14:schemeClr w14:val="tx1"/>
                  </w14:solidFill>
                </w14:textFill>
              </w:rPr>
              <w:t>污染物产污系数</w:t>
            </w:r>
            <w:r>
              <w:rPr>
                <w:color w:val="000000" w:themeColor="text1"/>
                <w:spacing w:val="-1"/>
                <w:kern w:val="0"/>
                <w:sz w:val="24"/>
                <w14:textFill>
                  <w14:solidFill>
                    <w14:schemeClr w14:val="tx1"/>
                  </w14:solidFill>
                </w14:textFill>
              </w:rPr>
              <w:t>参照</w:t>
            </w:r>
            <w:r>
              <w:rPr>
                <w:color w:val="000000" w:themeColor="text1"/>
                <w:sz w:val="24"/>
                <w14:textFill>
                  <w14:solidFill>
                    <w14:schemeClr w14:val="tx1"/>
                  </w14:solidFill>
                </w14:textFill>
              </w:rPr>
              <w:t>《污染源源强核算技术指南 锅炉》（HJ991-2018）中物料衡算法</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燃煤、燃生物质锅炉的废气产排污系数计算。</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①颗粒物（烟尘）排放量</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颗粒物（烟尘）排放量计算公式如下：</w:t>
            </w:r>
          </w:p>
          <w:p>
            <w:pPr>
              <w:snapToGrid w:val="0"/>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2249170" cy="765810"/>
                  <wp:effectExtent l="0" t="0" r="17780" b="15240"/>
                  <wp:docPr id="4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
                          <pic:cNvPicPr>
                            <a:picLocks noChangeAspect="1"/>
                          </pic:cNvPicPr>
                        </pic:nvPicPr>
                        <pic:blipFill>
                          <a:blip r:embed="rId9"/>
                          <a:stretch>
                            <a:fillRect/>
                          </a:stretch>
                        </pic:blipFill>
                        <pic:spPr>
                          <a:xfrm>
                            <a:off x="0" y="0"/>
                            <a:ext cx="2249804" cy="766444"/>
                          </a:xfrm>
                          <a:prstGeom prst="rect">
                            <a:avLst/>
                          </a:prstGeom>
                          <a:noFill/>
                          <a:ln w="9525" cap="flat" cmpd="sng">
                            <a:noFill/>
                            <a:prstDash val="solid"/>
                            <a:miter/>
                          </a:ln>
                        </pic:spPr>
                      </pic:pic>
                    </a:graphicData>
                  </a:graphic>
                </wp:inline>
              </w:drawing>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式中：E</w:t>
            </w:r>
            <w:r>
              <w:rPr>
                <w:color w:val="000000" w:themeColor="text1"/>
                <w:sz w:val="24"/>
                <w:vertAlign w:val="subscript"/>
                <w14:textFill>
                  <w14:solidFill>
                    <w14:schemeClr w14:val="tx1"/>
                  </w14:solidFill>
                </w14:textFill>
              </w:rPr>
              <w:t>A</w:t>
            </w:r>
            <w:r>
              <w:rPr>
                <w:color w:val="000000" w:themeColor="text1"/>
                <w:sz w:val="24"/>
                <w14:textFill>
                  <w14:solidFill>
                    <w14:schemeClr w14:val="tx1"/>
                  </w14:solidFill>
                </w14:textFill>
              </w:rPr>
              <w:t xml:space="preserve">——核算时段内颗粒物（烟尘）排放量，t；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R——核算时段内锅炉燃料耗量，t</w:t>
            </w:r>
            <w:r>
              <w:rPr>
                <w:rFonts w:hint="eastAsia"/>
                <w:color w:val="000000" w:themeColor="text1"/>
                <w:sz w:val="24"/>
                <w14:textFill>
                  <w14:solidFill>
                    <w14:schemeClr w14:val="tx1"/>
                  </w14:solidFill>
                </w14:textFill>
              </w:rPr>
              <w:t>（项目生物质燃料使用量为</w:t>
            </w:r>
            <w:r>
              <w:rPr>
                <w:rFonts w:hint="eastAsia"/>
                <w:color w:val="000000" w:themeColor="text1"/>
                <w:sz w:val="24"/>
                <w:lang w:val="en-US" w:eastAsia="zh-CN"/>
                <w14:textFill>
                  <w14:solidFill>
                    <w14:schemeClr w14:val="tx1"/>
                  </w14:solidFill>
                </w14:textFill>
              </w:rPr>
              <w:t>40</w:t>
            </w:r>
            <w:r>
              <w:rPr>
                <w:rFonts w:hint="eastAsia"/>
                <w:color w:val="000000" w:themeColor="text1"/>
                <w:sz w:val="24"/>
                <w14:textFill>
                  <w14:solidFill>
                    <w14:schemeClr w14:val="tx1"/>
                  </w14:solidFill>
                </w14:textFill>
              </w:rPr>
              <w:t>0t/a）</w:t>
            </w:r>
            <w:r>
              <w:rPr>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color w:val="000000" w:themeColor="text1"/>
                <w:sz w:val="24"/>
                <w:vertAlign w:val="subscript"/>
                <w14:textFill>
                  <w14:solidFill>
                    <w14:schemeClr w14:val="tx1"/>
                  </w14:solidFill>
                </w14:textFill>
              </w:rPr>
              <w:t>ar</w:t>
            </w:r>
            <w:r>
              <w:rPr>
                <w:color w:val="000000" w:themeColor="text1"/>
                <w:sz w:val="24"/>
                <w14:textFill>
                  <w14:solidFill>
                    <w14:schemeClr w14:val="tx1"/>
                  </w14:solidFill>
                </w14:textFill>
              </w:rPr>
              <w:t>——收到基灰分的质量分数，%（取</w:t>
            </w:r>
            <w:r>
              <w:rPr>
                <w:rFonts w:hint="eastAsia"/>
                <w:color w:val="000000" w:themeColor="text1"/>
                <w:sz w:val="24"/>
                <w14:textFill>
                  <w14:solidFill>
                    <w14:schemeClr w14:val="tx1"/>
                  </w14:solidFill>
                </w14:textFill>
              </w:rPr>
              <w:t>5.26%</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w:t>
            </w:r>
            <w:r>
              <w:rPr>
                <w:color w:val="000000" w:themeColor="text1"/>
                <w:sz w:val="24"/>
                <w:vertAlign w:val="subscript"/>
                <w14:textFill>
                  <w14:solidFill>
                    <w14:schemeClr w14:val="tx1"/>
                  </w14:solidFill>
                </w14:textFill>
              </w:rPr>
              <w:t>fh</w:t>
            </w:r>
            <w:r>
              <w:rPr>
                <w:color w:val="000000" w:themeColor="text1"/>
                <w:sz w:val="24"/>
                <w14:textFill>
                  <w14:solidFill>
                    <w14:schemeClr w14:val="tx1"/>
                  </w14:solidFill>
                </w14:textFill>
              </w:rPr>
              <w:t>——锅炉烟气带出的飞灰份额，%（</w:t>
            </w:r>
            <w:r>
              <w:rPr>
                <w:rFonts w:hint="eastAsia"/>
                <w:color w:val="000000" w:themeColor="text1"/>
                <w:sz w:val="24"/>
                <w14:textFill>
                  <w14:solidFill>
                    <w14:schemeClr w14:val="tx1"/>
                  </w14:solidFill>
                </w14:textFill>
              </w:rPr>
              <w:t>据《污染物源强核算技术指南 锅炉》（HJ991-2018），带出的飞灰份额为10%-20%，本项目取1</w:t>
            </w:r>
            <w:r>
              <w:rPr>
                <w:rFonts w:hint="eastAsia"/>
                <w:color w:val="000000" w:themeColor="text1"/>
                <w:sz w:val="24"/>
                <w:lang w:val="en-US" w:eastAsia="zh-CN"/>
                <w14:textFill>
                  <w14:solidFill>
                    <w14:schemeClr w14:val="tx1"/>
                  </w14:solidFill>
                </w14:textFill>
              </w:rPr>
              <w:t>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vertAlign w:val="subscript"/>
                <w14:textFill>
                  <w14:solidFill>
                    <w14:schemeClr w14:val="tx1"/>
                  </w14:solidFill>
                </w14:textFill>
              </w:rPr>
              <w:t>c</w:t>
            </w:r>
            <w:r>
              <w:rPr>
                <w:color w:val="000000" w:themeColor="text1"/>
                <w:sz w:val="24"/>
                <w14:textFill>
                  <w14:solidFill>
                    <w14:schemeClr w14:val="tx1"/>
                  </w14:solidFill>
                </w14:textFill>
              </w:rPr>
              <w:t>——综合除尘效率，%（</w:t>
            </w:r>
            <w:r>
              <w:rPr>
                <w:rFonts w:hint="eastAsia"/>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旋风除尘器+袋式除尘器</w:t>
            </w:r>
            <w:r>
              <w:rPr>
                <w:rFonts w:hint="eastAsia"/>
                <w:color w:val="000000" w:themeColor="text1"/>
                <w:sz w:val="24"/>
                <w14:textFill>
                  <w14:solidFill>
                    <w14:schemeClr w14:val="tx1"/>
                  </w14:solidFill>
                </w14:textFill>
              </w:rPr>
              <w:t>，除尘效率取</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color w:val="000000" w:themeColor="text1"/>
                <w:sz w:val="24"/>
                <w:vertAlign w:val="subscript"/>
                <w14:textFill>
                  <w14:solidFill>
                    <w14:schemeClr w14:val="tx1"/>
                  </w14:solidFill>
                </w14:textFill>
              </w:rPr>
              <w:t>fh</w:t>
            </w:r>
            <w:r>
              <w:rPr>
                <w:color w:val="000000" w:themeColor="text1"/>
                <w:sz w:val="24"/>
                <w14:textFill>
                  <w14:solidFill>
                    <w14:schemeClr w14:val="tx1"/>
                  </w14:solidFill>
                </w14:textFill>
              </w:rPr>
              <w:t>——飞灰中的可燃物含量，%（取</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经计算，本项目颗粒物产生量为</w:t>
            </w:r>
            <w:r>
              <w:rPr>
                <w:rFonts w:hint="eastAsia"/>
                <w:color w:val="000000" w:themeColor="text1"/>
                <w:sz w:val="24"/>
                <w:lang w:val="en-US" w:eastAsia="zh-CN"/>
                <w14:textFill>
                  <w14:solidFill>
                    <w14:schemeClr w14:val="tx1"/>
                  </w14:solidFill>
                </w14:textFill>
              </w:rPr>
              <w:t>0.974</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2.338</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产生浓度为97.4mg/m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14:textFill>
                  <w14:solidFill>
                    <w14:schemeClr w14:val="tx1"/>
                  </w14:solidFill>
                </w14:textFill>
              </w:rPr>
              <w:t>，排放量E</w:t>
            </w:r>
            <w:r>
              <w:rPr>
                <w:rFonts w:hint="eastAsia"/>
                <w:color w:val="000000" w:themeColor="text1"/>
                <w:sz w:val="24"/>
                <w:vertAlign w:val="subscript"/>
                <w14:textFill>
                  <w14:solidFill>
                    <w14:schemeClr w14:val="tx1"/>
                  </w14:solidFill>
                </w14:textFill>
              </w:rPr>
              <w:t>A</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0.097</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0.234</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排放浓度为9.74mg/m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②二氧化硫排放量</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二氧化硫排放量计算公式如下：</w:t>
            </w:r>
          </w:p>
          <w:p>
            <w:pPr>
              <w:snapToGrid w:val="0"/>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3220085" cy="536575"/>
                  <wp:effectExtent l="0" t="0" r="18415" b="15875"/>
                  <wp:docPr id="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
                          <pic:cNvPicPr>
                            <a:picLocks noChangeAspect="1"/>
                          </pic:cNvPicPr>
                        </pic:nvPicPr>
                        <pic:blipFill>
                          <a:blip r:embed="rId10"/>
                          <a:stretch>
                            <a:fillRect/>
                          </a:stretch>
                        </pic:blipFill>
                        <pic:spPr>
                          <a:xfrm>
                            <a:off x="0" y="0"/>
                            <a:ext cx="3220085" cy="536575"/>
                          </a:xfrm>
                          <a:prstGeom prst="rect">
                            <a:avLst/>
                          </a:prstGeom>
                          <a:noFill/>
                          <a:ln w="9525" cap="flat" cmpd="sng">
                            <a:noFill/>
                            <a:prstDash val="solid"/>
                            <a:miter/>
                          </a:ln>
                        </pic:spPr>
                      </pic:pic>
                    </a:graphicData>
                  </a:graphic>
                </wp:inline>
              </w:drawing>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式中：E</w:t>
            </w:r>
            <w:r>
              <w:rPr>
                <w:color w:val="000000" w:themeColor="text1"/>
                <w:sz w:val="24"/>
                <w:vertAlign w:val="subscript"/>
                <w14:textFill>
                  <w14:solidFill>
                    <w14:schemeClr w14:val="tx1"/>
                  </w14:solidFill>
                </w14:textFill>
              </w:rPr>
              <w:t>SO2</w:t>
            </w:r>
            <w:r>
              <w:rPr>
                <w:color w:val="000000" w:themeColor="text1"/>
                <w:sz w:val="24"/>
                <w14:textFill>
                  <w14:solidFill>
                    <w14:schemeClr w14:val="tx1"/>
                  </w14:solidFill>
                </w14:textFill>
              </w:rPr>
              <w:t xml:space="preserve">——核算时段内二氧化硫排放量，t；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R——核算时段内锅炉燃料耗量，t</w:t>
            </w:r>
            <w:r>
              <w:rPr>
                <w:rFonts w:hint="eastAsia"/>
                <w:color w:val="000000" w:themeColor="text1"/>
                <w:sz w:val="24"/>
                <w14:textFill>
                  <w14:solidFill>
                    <w14:schemeClr w14:val="tx1"/>
                  </w14:solidFill>
                </w14:textFill>
              </w:rPr>
              <w:t>（项目生物质燃料使用量为</w:t>
            </w:r>
            <w:r>
              <w:rPr>
                <w:rFonts w:hint="eastAsia"/>
                <w:color w:val="000000" w:themeColor="text1"/>
                <w:sz w:val="24"/>
                <w:lang w:val="en-US" w:eastAsia="zh-CN"/>
                <w14:textFill>
                  <w14:solidFill>
                    <w14:schemeClr w14:val="tx1"/>
                  </w14:solidFill>
                </w14:textFill>
              </w:rPr>
              <w:t>400</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w:t>
            </w:r>
            <w:r>
              <w:rPr>
                <w:color w:val="000000" w:themeColor="text1"/>
                <w:sz w:val="24"/>
                <w:vertAlign w:val="subscript"/>
                <w14:textFill>
                  <w14:solidFill>
                    <w14:schemeClr w14:val="tx1"/>
                  </w14:solidFill>
                </w14:textFill>
              </w:rPr>
              <w:t>ar</w:t>
            </w:r>
            <w:r>
              <w:rPr>
                <w:color w:val="000000" w:themeColor="text1"/>
                <w:sz w:val="24"/>
                <w14:textFill>
                  <w14:solidFill>
                    <w14:schemeClr w14:val="tx1"/>
                  </w14:solidFill>
                </w14:textFill>
              </w:rPr>
              <w:t>——收到基硫的质量分数，%（取</w:t>
            </w:r>
            <w:r>
              <w:rPr>
                <w:rFonts w:hint="eastAsia"/>
                <w:color w:val="000000" w:themeColor="text1"/>
                <w:sz w:val="24"/>
                <w14:textFill>
                  <w14:solidFill>
                    <w14:schemeClr w14:val="tx1"/>
                  </w14:solidFill>
                </w14:textFill>
              </w:rPr>
              <w:t>0.09</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——锅炉机械不完全燃烧热损失，%（取</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vertAlign w:val="subscript"/>
                <w14:textFill>
                  <w14:solidFill>
                    <w14:schemeClr w14:val="tx1"/>
                  </w14:solidFill>
                </w14:textFill>
              </w:rPr>
              <w:t>s</w:t>
            </w:r>
            <w:r>
              <w:rPr>
                <w:color w:val="000000" w:themeColor="text1"/>
                <w:sz w:val="24"/>
                <w14:textFill>
                  <w14:solidFill>
                    <w14:schemeClr w14:val="tx1"/>
                  </w14:solidFill>
                </w14:textFill>
              </w:rPr>
              <w:t>——脱硫效率，%（项目为</w:t>
            </w:r>
            <w:r>
              <w:rPr>
                <w:rFonts w:hint="eastAsia"/>
                <w:color w:val="000000" w:themeColor="text1"/>
                <w:sz w:val="24"/>
                <w:lang w:val="en-US" w:eastAsia="zh-CN"/>
                <w14:textFill>
                  <w14:solidFill>
                    <w14:schemeClr w14:val="tx1"/>
                  </w14:solidFill>
                </w14:textFill>
              </w:rPr>
              <w:t>旋风除尘器+袋式除尘器</w:t>
            </w:r>
            <w:r>
              <w:rPr>
                <w:color w:val="000000" w:themeColor="text1"/>
                <w:sz w:val="24"/>
                <w14:textFill>
                  <w14:solidFill>
                    <w14:schemeClr w14:val="tx1"/>
                  </w14:solidFill>
                </w14:textFill>
              </w:rPr>
              <w:t>，脱硫效率取</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K——燃料中的硫燃烧后氧化成二氧化硫的份额，量纲一的量（</w:t>
            </w:r>
            <w:r>
              <w:rPr>
                <w:rFonts w:hint="eastAsia"/>
                <w:color w:val="000000" w:themeColor="text1"/>
                <w:sz w:val="24"/>
                <w14:textFill>
                  <w14:solidFill>
                    <w14:schemeClr w14:val="tx1"/>
                  </w14:solidFill>
                </w14:textFill>
              </w:rPr>
              <w:t>根据《污染物源强核算技术指南 锅炉》（HJ991-2018）取值为0.40</w:t>
            </w:r>
            <w:r>
              <w:rPr>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经计算，本项目</w:t>
            </w:r>
            <w:r>
              <w:rPr>
                <w:color w:val="000000" w:themeColor="text1"/>
                <w:sz w:val="24"/>
                <w14:textFill>
                  <w14:solidFill>
                    <w14:schemeClr w14:val="tx1"/>
                  </w14:solidFill>
                </w14:textFill>
              </w:rPr>
              <w:t>二氧化硫产生量为</w:t>
            </w:r>
            <w:r>
              <w:rPr>
                <w:rFonts w:hint="eastAsia"/>
                <w:color w:val="000000" w:themeColor="text1"/>
                <w:sz w:val="24"/>
                <w:lang w:val="en-US" w:eastAsia="zh-CN"/>
                <w14:textFill>
                  <w14:solidFill>
                    <w14:schemeClr w14:val="tx1"/>
                  </w14:solidFill>
                </w14:textFill>
              </w:rPr>
              <w:t>0.108</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0.259</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产生浓度为10.8mg/m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14:textFill>
                  <w14:solidFill>
                    <w14:schemeClr w14:val="tx1"/>
                  </w14:solidFill>
                </w14:textFill>
              </w:rPr>
              <w:t>，排放量</w:t>
            </w:r>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SO2</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0.108</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0.259</w:t>
            </w:r>
            <w:r>
              <w:rPr>
                <w:rFonts w:hint="eastAsia"/>
                <w:color w:val="000000" w:themeColor="text1"/>
                <w:sz w:val="24"/>
                <w14:textFill>
                  <w14:solidFill>
                    <w14:schemeClr w14:val="tx1"/>
                  </w14:solidFill>
                </w14:textFill>
              </w:rPr>
              <w:t>t/a，排放</w:t>
            </w:r>
            <w:r>
              <w:rPr>
                <w:rFonts w:hint="eastAsia"/>
                <w:color w:val="000000" w:themeColor="text1"/>
                <w:sz w:val="24"/>
                <w:lang w:val="en-US" w:eastAsia="zh-CN"/>
                <w14:textFill>
                  <w14:solidFill>
                    <w14:schemeClr w14:val="tx1"/>
                  </w14:solidFill>
                </w14:textFill>
              </w:rPr>
              <w:t>浓度为10.8mg/m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③氮氧化物排放量</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氮氧化物排放量计算公式如下：</w:t>
            </w:r>
          </w:p>
          <w:p>
            <w:pPr>
              <w:snapToGrid w:val="0"/>
              <w:spacing w:line="360" w:lineRule="auto"/>
              <w:jc w:val="center"/>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2369185" cy="524510"/>
                  <wp:effectExtent l="0" t="0" r="12065" b="8890"/>
                  <wp:docPr id="4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10"/>
                          <pic:cNvPicPr>
                            <a:picLocks noChangeAspect="1"/>
                          </pic:cNvPicPr>
                        </pic:nvPicPr>
                        <pic:blipFill>
                          <a:blip r:embed="rId11"/>
                          <a:stretch>
                            <a:fillRect/>
                          </a:stretch>
                        </pic:blipFill>
                        <pic:spPr>
                          <a:xfrm>
                            <a:off x="0" y="0"/>
                            <a:ext cx="2369185" cy="524510"/>
                          </a:xfrm>
                          <a:prstGeom prst="rect">
                            <a:avLst/>
                          </a:prstGeom>
                          <a:noFill/>
                          <a:ln w="9525" cap="flat" cmpd="sng">
                            <a:noFill/>
                            <a:prstDash val="solid"/>
                            <a:miter/>
                          </a:ln>
                        </pic:spPr>
                      </pic:pic>
                    </a:graphicData>
                  </a:graphic>
                </wp:inline>
              </w:drawing>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式中：E</w:t>
            </w:r>
            <w:r>
              <w:rPr>
                <w:color w:val="000000" w:themeColor="text1"/>
                <w:sz w:val="24"/>
                <w:vertAlign w:val="subscript"/>
                <w14:textFill>
                  <w14:solidFill>
                    <w14:schemeClr w14:val="tx1"/>
                  </w14:solidFill>
                </w14:textFill>
              </w:rPr>
              <w:t>NOx</w:t>
            </w:r>
            <w:r>
              <w:rPr>
                <w:color w:val="000000" w:themeColor="text1"/>
                <w:sz w:val="24"/>
                <w14:textFill>
                  <w14:solidFill>
                    <w14:schemeClr w14:val="tx1"/>
                  </w14:solidFill>
                </w14:textFill>
              </w:rPr>
              <w:t xml:space="preserve">——核算时段内氮氧化物排放量，t；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ρ</w:t>
            </w:r>
            <w:r>
              <w:rPr>
                <w:color w:val="000000" w:themeColor="text1"/>
                <w:sz w:val="24"/>
                <w:vertAlign w:val="subscript"/>
                <w14:textFill>
                  <w14:solidFill>
                    <w14:schemeClr w14:val="tx1"/>
                  </w14:solidFill>
                </w14:textFill>
              </w:rPr>
              <w:t>NOx</w:t>
            </w:r>
            <w:r>
              <w:rPr>
                <w:color w:val="000000" w:themeColor="text1"/>
                <w:sz w:val="24"/>
                <w14:textFill>
                  <w14:solidFill>
                    <w14:schemeClr w14:val="tx1"/>
                  </w14:solidFill>
                </w14:textFill>
              </w:rPr>
              <w:t>——锅炉炉膛出口氮氧化物质量浓度，mg/m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（取</w:t>
            </w:r>
            <w:r>
              <w:rPr>
                <w:rFonts w:hint="eastAsia"/>
                <w:color w:val="000000" w:themeColor="text1"/>
                <w:sz w:val="24"/>
                <w:lang w:val="en-US" w:eastAsia="zh-CN"/>
                <w14:textFill>
                  <w14:solidFill>
                    <w14:schemeClr w14:val="tx1"/>
                  </w14:solidFill>
                </w14:textFill>
              </w:rPr>
              <w:t>150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 xml:space="preserve">）； </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Q——核算时段内标态干烟气排放量，m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（取</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0000Nm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vertAlign w:val="subscript"/>
                <w14:textFill>
                  <w14:solidFill>
                    <w14:schemeClr w14:val="tx1"/>
                  </w14:solidFill>
                </w14:textFill>
              </w:rPr>
              <w:t>NOx</w:t>
            </w:r>
            <w:r>
              <w:rPr>
                <w:color w:val="000000" w:themeColor="text1"/>
                <w:sz w:val="24"/>
                <w14:textFill>
                  <w14:solidFill>
                    <w14:schemeClr w14:val="tx1"/>
                  </w14:solidFill>
                </w14:textFill>
              </w:rPr>
              <w:t>——脱硝效率，%（项目为</w:t>
            </w:r>
            <w:r>
              <w:rPr>
                <w:rFonts w:hint="eastAsia"/>
                <w:color w:val="000000" w:themeColor="text1"/>
                <w:sz w:val="24"/>
                <w:lang w:val="en-US" w:eastAsia="zh-CN"/>
                <w14:textFill>
                  <w14:solidFill>
                    <w14:schemeClr w14:val="tx1"/>
                  </w14:solidFill>
                </w14:textFill>
              </w:rPr>
              <w:t>旋风除尘器+袋式除尘器</w:t>
            </w:r>
            <w:r>
              <w:rPr>
                <w:color w:val="000000" w:themeColor="text1"/>
                <w:sz w:val="24"/>
                <w14:textFill>
                  <w14:solidFill>
                    <w14:schemeClr w14:val="tx1"/>
                  </w14:solidFill>
                </w14:textFill>
              </w:rPr>
              <w:t>，不具有</w:t>
            </w:r>
            <w:r>
              <w:rPr>
                <w:rFonts w:hint="eastAsia"/>
                <w:color w:val="000000" w:themeColor="text1"/>
                <w:sz w:val="24"/>
                <w:lang w:val="en-US" w:eastAsia="zh-CN"/>
                <w14:textFill>
                  <w14:solidFill>
                    <w14:schemeClr w14:val="tx1"/>
                  </w14:solidFill>
                </w14:textFill>
              </w:rPr>
              <w:t>脱硝</w:t>
            </w:r>
            <w:r>
              <w:rPr>
                <w:color w:val="000000" w:themeColor="text1"/>
                <w:sz w:val="24"/>
                <w14:textFill>
                  <w14:solidFill>
                    <w14:schemeClr w14:val="tx1"/>
                  </w14:solidFill>
                </w14:textFill>
              </w:rPr>
              <w:t>效率，取</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经计算，本项目氮氧化物产生量为</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3.6</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产生浓度为150mg/m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14:textFill>
                  <w14:solidFill>
                    <w14:schemeClr w14:val="tx1"/>
                  </w14:solidFill>
                </w14:textFill>
              </w:rPr>
              <w:t>，排放量</w:t>
            </w:r>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NOx</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3.6</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排放浓度为150mg/m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14:textFill>
                  <w14:solidFill>
                    <w14:schemeClr w14:val="tx1"/>
                  </w14:solidFill>
                </w14:textFill>
              </w:rPr>
              <w:t>。</w:t>
            </w:r>
          </w:p>
          <w:p>
            <w:pPr>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生物质燃烧机</w:t>
            </w:r>
            <w:r>
              <w:rPr>
                <w:rFonts w:hint="eastAsia"/>
                <w:color w:val="000000" w:themeColor="text1"/>
                <w:sz w:val="24"/>
                <w14:textFill>
                  <w14:solidFill>
                    <w14:schemeClr w14:val="tx1"/>
                  </w14:solidFill>
                </w14:textFill>
              </w:rPr>
              <w:t>废气污染物产生</w:t>
            </w:r>
            <w:r>
              <w:rPr>
                <w:rFonts w:hint="eastAsia"/>
                <w:color w:val="000000" w:themeColor="text1"/>
                <w:sz w:val="24"/>
                <w:lang w:val="en-US" w:eastAsia="zh-CN"/>
                <w14:textFill>
                  <w14:solidFill>
                    <w14:schemeClr w14:val="tx1"/>
                  </w14:solidFill>
                </w14:textFill>
              </w:rPr>
              <w:t>和排放</w:t>
            </w:r>
            <w:r>
              <w:rPr>
                <w:rFonts w:hint="eastAsia"/>
                <w:color w:val="000000" w:themeColor="text1"/>
                <w:sz w:val="24"/>
                <w14:textFill>
                  <w14:solidFill>
                    <w14:schemeClr w14:val="tx1"/>
                  </w14:solidFill>
                </w14:textFill>
              </w:rPr>
              <w:t>情况见4-1。</w:t>
            </w:r>
          </w:p>
          <w:p>
            <w:pPr>
              <w:pStyle w:val="7"/>
              <w:rPr>
                <w:rFonts w:hint="eastAsia"/>
                <w:color w:val="000000" w:themeColor="text1"/>
                <w14:textFill>
                  <w14:solidFill>
                    <w14:schemeClr w14:val="tx1"/>
                  </w14:solidFill>
                </w14:textFill>
              </w:rPr>
            </w:pP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 xml:space="preserve">  </w:t>
            </w:r>
            <w:r>
              <w:rPr>
                <w:rFonts w:hint="eastAsia"/>
                <w:b/>
                <w:bCs/>
                <w:color w:val="000000" w:themeColor="text1"/>
                <w:szCs w:val="21"/>
                <w:lang w:val="en-US" w:eastAsia="zh-CN"/>
                <w14:textFill>
                  <w14:solidFill>
                    <w14:schemeClr w14:val="tx1"/>
                  </w14:solidFill>
                </w14:textFill>
              </w:rPr>
              <w:t>生物质燃烧机</w:t>
            </w:r>
            <w:r>
              <w:rPr>
                <w:b/>
                <w:bCs/>
                <w:color w:val="000000" w:themeColor="text1"/>
                <w:szCs w:val="21"/>
                <w14:textFill>
                  <w14:solidFill>
                    <w14:schemeClr w14:val="tx1"/>
                  </w14:solidFill>
                </w14:textFill>
              </w:rPr>
              <w:t>废气污染物产</w:t>
            </w:r>
            <w:r>
              <w:rPr>
                <w:rFonts w:hint="eastAsia"/>
                <w:b/>
                <w:bCs/>
                <w:color w:val="000000" w:themeColor="text1"/>
                <w:szCs w:val="21"/>
                <w:lang w:val="en-US" w:eastAsia="zh-CN"/>
                <w14:textFill>
                  <w14:solidFill>
                    <w14:schemeClr w14:val="tx1"/>
                  </w14:solidFill>
                </w14:textFill>
              </w:rPr>
              <w:t>排</w:t>
            </w:r>
            <w:r>
              <w:rPr>
                <w:b/>
                <w:bCs/>
                <w:color w:val="000000" w:themeColor="text1"/>
                <w:szCs w:val="21"/>
                <w14:textFill>
                  <w14:solidFill>
                    <w14:schemeClr w14:val="tx1"/>
                  </w14:solidFill>
                </w14:textFill>
              </w:rPr>
              <w:t>情况表</w:t>
            </w:r>
          </w:p>
          <w:tbl>
            <w:tblPr>
              <w:tblStyle w:val="25"/>
              <w:tblW w:w="76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978"/>
              <w:gridCol w:w="1453"/>
              <w:gridCol w:w="1501"/>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3037" w:type="dxa"/>
                  <w:gridSpan w:val="2"/>
                  <w:tcBorders>
                    <w:tl2br w:val="single" w:color="auto" w:sz="4" w:space="0"/>
                  </w:tcBorders>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             类别</w:t>
                  </w:r>
                </w:p>
                <w:p>
                  <w:pPr>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排放情况</w:t>
                  </w:r>
                </w:p>
              </w:tc>
              <w:tc>
                <w:tcPr>
                  <w:tcW w:w="1453"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1501"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二氧化硫</w:t>
                  </w:r>
                </w:p>
              </w:tc>
              <w:tc>
                <w:tcPr>
                  <w:tcW w:w="1633"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37" w:type="dxa"/>
                  <w:gridSpan w:val="2"/>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烟气量</w:t>
                  </w:r>
                </w:p>
              </w:tc>
              <w:tc>
                <w:tcPr>
                  <w:tcW w:w="4587" w:type="dxa"/>
                  <w:gridSpan w:val="3"/>
                  <w:noWrap w:val="0"/>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10</w:t>
                  </w:r>
                  <w:r>
                    <w:rPr>
                      <w:rFonts w:hint="eastAsia"/>
                      <w:bCs/>
                      <w:color w:val="000000" w:themeColor="text1"/>
                      <w:szCs w:val="21"/>
                      <w14:textFill>
                        <w14:solidFill>
                          <w14:schemeClr w14:val="tx1"/>
                        </w14:solidFill>
                      </w14:textFill>
                    </w:rPr>
                    <w:t>000</w:t>
                  </w:r>
                  <w:r>
                    <w:rPr>
                      <w:bCs/>
                      <w:color w:val="000000" w:themeColor="text1"/>
                      <w:szCs w:val="21"/>
                      <w14:textFill>
                        <w14:solidFill>
                          <w14:schemeClr w14:val="tx1"/>
                        </w14:solidFill>
                      </w14:textFill>
                    </w:rPr>
                    <w:t xml:space="preserve"> N</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9" w:type="dxa"/>
                  <w:vMerge w:val="restart"/>
                  <w:noWrap w:val="0"/>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生物质燃烧机</w:t>
                  </w:r>
                  <w:r>
                    <w:rPr>
                      <w:bCs/>
                      <w:color w:val="000000" w:themeColor="text1"/>
                      <w:szCs w:val="21"/>
                      <w14:textFill>
                        <w14:solidFill>
                          <w14:schemeClr w14:val="tx1"/>
                        </w14:solidFill>
                      </w14:textFill>
                    </w:rPr>
                    <w:t>烟气</w:t>
                  </w:r>
                </w:p>
              </w:tc>
              <w:tc>
                <w:tcPr>
                  <w:tcW w:w="1978"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产生量（t/a）</w:t>
                  </w:r>
                </w:p>
              </w:tc>
              <w:tc>
                <w:tcPr>
                  <w:tcW w:w="145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2.338</w:t>
                  </w:r>
                </w:p>
              </w:tc>
              <w:tc>
                <w:tcPr>
                  <w:tcW w:w="1501"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0.259</w:t>
                  </w:r>
                </w:p>
              </w:tc>
              <w:tc>
                <w:tcPr>
                  <w:tcW w:w="163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059" w:type="dxa"/>
                  <w:vMerge w:val="continue"/>
                  <w:noWrap w:val="0"/>
                  <w:vAlign w:val="center"/>
                </w:tcPr>
                <w:p>
                  <w:pPr>
                    <w:adjustRightInd w:val="0"/>
                    <w:snapToGrid w:val="0"/>
                    <w:jc w:val="center"/>
                    <w:rPr>
                      <w:bCs/>
                      <w:color w:val="000000" w:themeColor="text1"/>
                      <w:szCs w:val="21"/>
                      <w14:textFill>
                        <w14:solidFill>
                          <w14:schemeClr w14:val="tx1"/>
                        </w14:solidFill>
                      </w14:textFill>
                    </w:rPr>
                  </w:pPr>
                </w:p>
              </w:tc>
              <w:tc>
                <w:tcPr>
                  <w:tcW w:w="1978"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145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97.4</w:t>
                  </w:r>
                </w:p>
              </w:tc>
              <w:tc>
                <w:tcPr>
                  <w:tcW w:w="1501"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10.8</w:t>
                  </w:r>
                </w:p>
              </w:tc>
              <w:tc>
                <w:tcPr>
                  <w:tcW w:w="163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9" w:type="dxa"/>
                  <w:vMerge w:val="continue"/>
                  <w:noWrap w:val="0"/>
                  <w:vAlign w:val="center"/>
                </w:tcPr>
                <w:p>
                  <w:pPr>
                    <w:adjustRightInd w:val="0"/>
                    <w:snapToGrid w:val="0"/>
                    <w:jc w:val="center"/>
                    <w:rPr>
                      <w:bCs/>
                      <w:color w:val="000000" w:themeColor="text1"/>
                      <w:szCs w:val="21"/>
                      <w14:textFill>
                        <w14:solidFill>
                          <w14:schemeClr w14:val="tx1"/>
                        </w14:solidFill>
                      </w14:textFill>
                    </w:rPr>
                  </w:pPr>
                </w:p>
              </w:tc>
              <w:tc>
                <w:tcPr>
                  <w:tcW w:w="1978"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产生速率（kg/h）</w:t>
                  </w:r>
                </w:p>
              </w:tc>
              <w:tc>
                <w:tcPr>
                  <w:tcW w:w="145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0.974</w:t>
                  </w:r>
                </w:p>
              </w:tc>
              <w:tc>
                <w:tcPr>
                  <w:tcW w:w="1501"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0.108</w:t>
                  </w:r>
                </w:p>
              </w:tc>
              <w:tc>
                <w:tcPr>
                  <w:tcW w:w="163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059" w:type="dxa"/>
                  <w:vMerge w:val="continue"/>
                  <w:noWrap w:val="0"/>
                  <w:vAlign w:val="center"/>
                </w:tcPr>
                <w:p>
                  <w:pPr>
                    <w:adjustRightInd w:val="0"/>
                    <w:snapToGrid w:val="0"/>
                    <w:jc w:val="center"/>
                    <w:rPr>
                      <w:bCs/>
                      <w:color w:val="000000" w:themeColor="text1"/>
                      <w:szCs w:val="21"/>
                      <w14:textFill>
                        <w14:solidFill>
                          <w14:schemeClr w14:val="tx1"/>
                        </w14:solidFill>
                      </w14:textFill>
                    </w:rPr>
                  </w:pPr>
                </w:p>
              </w:tc>
              <w:tc>
                <w:tcPr>
                  <w:tcW w:w="1978"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排放量（t/a）</w:t>
                  </w:r>
                </w:p>
              </w:tc>
              <w:tc>
                <w:tcPr>
                  <w:tcW w:w="145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0.468</w:t>
                  </w:r>
                </w:p>
              </w:tc>
              <w:tc>
                <w:tcPr>
                  <w:tcW w:w="1501"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0.259</w:t>
                  </w:r>
                </w:p>
              </w:tc>
              <w:tc>
                <w:tcPr>
                  <w:tcW w:w="163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9" w:type="dxa"/>
                  <w:vMerge w:val="continue"/>
                  <w:noWrap w:val="0"/>
                  <w:vAlign w:val="center"/>
                </w:tcPr>
                <w:p>
                  <w:pPr>
                    <w:adjustRightInd w:val="0"/>
                    <w:snapToGrid w:val="0"/>
                    <w:jc w:val="center"/>
                    <w:rPr>
                      <w:bCs/>
                      <w:color w:val="000000" w:themeColor="text1"/>
                      <w:szCs w:val="21"/>
                      <w14:textFill>
                        <w14:solidFill>
                          <w14:schemeClr w14:val="tx1"/>
                        </w14:solidFill>
                      </w14:textFill>
                    </w:rPr>
                  </w:pPr>
                </w:p>
              </w:tc>
              <w:tc>
                <w:tcPr>
                  <w:tcW w:w="1978"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排放浓度（mg/m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145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19.5</w:t>
                  </w:r>
                </w:p>
              </w:tc>
              <w:tc>
                <w:tcPr>
                  <w:tcW w:w="1501"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10.8</w:t>
                  </w:r>
                </w:p>
              </w:tc>
              <w:tc>
                <w:tcPr>
                  <w:tcW w:w="163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9" w:type="dxa"/>
                  <w:vMerge w:val="continue"/>
                  <w:noWrap w:val="0"/>
                  <w:vAlign w:val="center"/>
                </w:tcPr>
                <w:p>
                  <w:pPr>
                    <w:adjustRightInd w:val="0"/>
                    <w:snapToGrid w:val="0"/>
                    <w:jc w:val="center"/>
                    <w:rPr>
                      <w:bCs/>
                      <w:color w:val="000000" w:themeColor="text1"/>
                      <w:szCs w:val="21"/>
                      <w14:textFill>
                        <w14:solidFill>
                          <w14:schemeClr w14:val="tx1"/>
                        </w14:solidFill>
                      </w14:textFill>
                    </w:rPr>
                  </w:pPr>
                </w:p>
              </w:tc>
              <w:tc>
                <w:tcPr>
                  <w:tcW w:w="1978" w:type="dxa"/>
                  <w:noWrap w:val="0"/>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排放速率（kg/h）</w:t>
                  </w:r>
                </w:p>
              </w:tc>
              <w:tc>
                <w:tcPr>
                  <w:tcW w:w="145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0.195</w:t>
                  </w:r>
                </w:p>
              </w:tc>
              <w:tc>
                <w:tcPr>
                  <w:tcW w:w="1501"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0.108</w:t>
                  </w:r>
                </w:p>
              </w:tc>
              <w:tc>
                <w:tcPr>
                  <w:tcW w:w="1633" w:type="dxa"/>
                  <w:noWrap w:val="0"/>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1.5</w:t>
                  </w:r>
                </w:p>
              </w:tc>
            </w:tr>
          </w:tbl>
          <w:p>
            <w:pPr>
              <w:adjustRightInd w:val="0"/>
              <w:snapToGrid w:val="0"/>
              <w:spacing w:line="360" w:lineRule="auto"/>
              <w:ind w:firstLine="482" w:firstLineChars="200"/>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3</w:t>
            </w:r>
            <w:r>
              <w:rPr>
                <w:b/>
                <w:bCs w:val="0"/>
                <w:color w:val="000000" w:themeColor="text1"/>
                <w:sz w:val="24"/>
                <w14:textFill>
                  <w14:solidFill>
                    <w14:schemeClr w14:val="tx1"/>
                  </w14:solidFill>
                </w14:textFill>
              </w:rPr>
              <w:t>）烘烤废气</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土豆、红薯、南瓜、鲜姜等</w:t>
            </w:r>
            <w:r>
              <w:rPr>
                <w:color w:val="000000" w:themeColor="text1"/>
                <w:sz w:val="24"/>
                <w14:textFill>
                  <w14:solidFill>
                    <w14:schemeClr w14:val="tx1"/>
                  </w14:solidFill>
                </w14:textFill>
              </w:rPr>
              <w:t>烘烤过程中热空气与</w:t>
            </w: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直接接触并带走水分，达到烘干目的，此过程会产生烘烤废气，该废气主要含有水蒸气和一定略带刺激性的气味。</w:t>
            </w:r>
          </w:p>
          <w:p>
            <w:pPr>
              <w:adjustRightInd w:val="0"/>
              <w:snapToGrid w:val="0"/>
              <w:spacing w:line="360" w:lineRule="auto"/>
              <w:ind w:firstLine="480" w:firstLineChars="200"/>
              <w:rPr>
                <w:rFonts w:hint="eastAsia"/>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通过查阅相关资料，特殊异味的主要成分为“油酮”，其能增加人体新陈代谢、促进发汗而达到降热作用，“油酮”是黄色至棕黄色液体或结晶状固体，熔点40℃，沸点141℃，可作为食品添加剂，不属于剧毒有害物质，一般情况下“油酮”不会大量挥发逸散，烘烤异味产生、排放量较小</w:t>
            </w:r>
            <w:r>
              <w:rPr>
                <w:rFonts w:hint="eastAsia"/>
                <w:color w:val="000000" w:themeColor="text1"/>
                <w:sz w:val="24"/>
                <w:lang w:eastAsia="zh-CN"/>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项目拟在</w:t>
            </w:r>
            <w:r>
              <w:rPr>
                <w:rFonts w:hint="eastAsia"/>
                <w:color w:val="000000" w:themeColor="text1"/>
                <w:sz w:val="24"/>
                <w:lang w:eastAsia="zh-CN"/>
                <w14:textFill>
                  <w14:solidFill>
                    <w14:schemeClr w14:val="tx1"/>
                  </w14:solidFill>
                </w14:textFill>
              </w:rPr>
              <w:t>烘烤箱上方设置排气口，向上排放烘干过程中产生的</w:t>
            </w:r>
            <w:r>
              <w:rPr>
                <w:rFonts w:hint="eastAsia"/>
                <w:color w:val="000000" w:themeColor="text1"/>
                <w:sz w:val="24"/>
                <w:lang w:val="en-US" w:eastAsia="zh-CN"/>
                <w14:textFill>
                  <w14:solidFill>
                    <w14:schemeClr w14:val="tx1"/>
                  </w14:solidFill>
                </w14:textFill>
              </w:rPr>
              <w:t>异味</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烘烤废气产生量小，因此</w:t>
            </w:r>
            <w:r>
              <w:rPr>
                <w:color w:val="000000" w:themeColor="text1"/>
                <w:sz w:val="24"/>
                <w14:textFill>
                  <w14:solidFill>
                    <w14:schemeClr w14:val="tx1"/>
                  </w14:solidFill>
                </w14:textFill>
              </w:rPr>
              <w:t>不做定量分析。</w:t>
            </w:r>
          </w:p>
          <w:p>
            <w:pPr>
              <w:spacing w:line="360" w:lineRule="auto"/>
              <w:ind w:firstLine="482" w:firstLineChars="200"/>
              <w:rPr>
                <w:rFonts w:hint="default" w:eastAsia="宋体"/>
                <w:b/>
                <w:bCs w:val="0"/>
                <w:color w:val="000000" w:themeColor="text1"/>
                <w:sz w:val="24"/>
                <w:lang w:val="en-US" w:eastAsia="zh-CN"/>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4</w:t>
            </w: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淀粉生产废气</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淀粉生产车间淀粉干燥、包装工序中会产生淀粉粉尘，主要污染物为颗粒物，项目采用集气罩（风量1000m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/h）收集，布袋除尘器（处理效率取80%）处理后经15m高排气筒（DA002）排出。本次采用类比《内蒙古华欧淀粉工业股份有限公司 1 万吨马铃薯精淀粉项目竣工环境保护验收监测报告表》（本项目生产线与该项目生产线相同且该项目已投入生产并验收，具有类比性，但本项目淀粉生产规模为其0.18倍，因此本次类比主要类比其TSP排放浓度），根据内蒙古富源新纪检测有限责任公司2020年9月16日对华欧淀粉生产车间排气筒废气检测数据可知，淀粉生产车间排气筒粉尘排放浓度为20.4～24.2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。本次环评根据最不利原则，按照浓度最大值进行类比，取排放浓度为24.2mg/m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通过计算得出，项目淀粉生产废气中TSP产生量为0.58t/a，产生速率为0.24kg/h，产生浓度为242mg/m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；排放量为0.116t/a，排放速率为0.048kg/h，排放浓度为48.4mg/m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w:t>
            </w:r>
          </w:p>
          <w:p>
            <w:pPr>
              <w:spacing w:line="360" w:lineRule="auto"/>
              <w:ind w:firstLine="482" w:firstLineChars="200"/>
              <w:rPr>
                <w:b/>
                <w:bCs w:val="0"/>
                <w:color w:val="000000" w:themeColor="text1"/>
                <w:sz w:val="24"/>
                <w14:textFill>
                  <w14:solidFill>
                    <w14:schemeClr w14:val="tx1"/>
                  </w14:solidFill>
                </w14:textFill>
              </w:rPr>
            </w:pPr>
            <w:r>
              <w:rPr>
                <w:rFonts w:hint="eastAsia"/>
                <w:b/>
                <w:bCs w:val="0"/>
                <w:color w:val="000000" w:themeColor="text1"/>
                <w:sz w:val="24"/>
                <w:lang w:eastAsia="zh-CN"/>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5</w:t>
            </w:r>
            <w:r>
              <w:rPr>
                <w:rFonts w:hint="eastAsia"/>
                <w:b/>
                <w:bCs w:val="0"/>
                <w:color w:val="000000" w:themeColor="text1"/>
                <w:sz w:val="24"/>
                <w:lang w:eastAsia="zh-CN"/>
                <w14:textFill>
                  <w14:solidFill>
                    <w14:schemeClr w14:val="tx1"/>
                  </w14:solidFill>
                </w14:textFill>
              </w:rPr>
              <w:t>）</w:t>
            </w:r>
            <w:r>
              <w:rPr>
                <w:b/>
                <w:bCs w:val="0"/>
                <w:color w:val="000000" w:themeColor="text1"/>
                <w:sz w:val="24"/>
                <w14:textFill>
                  <w14:solidFill>
                    <w14:schemeClr w14:val="tx1"/>
                  </w14:solidFill>
                </w14:textFill>
              </w:rPr>
              <w:t>厨房油烟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本项目工作人员</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人，其中管理人员</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人，一天一班，工作8小时，在项目内食宿；生产工人一天3班，每班8小时，轮班工作，均不在项目内住宿。根据对居民及餐饮企业的类比调查，一般厨房食用油平均耗油系数以30g/人•d计，油烟和油的挥发量占总耗油量的3%，则项目厨房油烟产生量约为</w:t>
            </w:r>
            <w:r>
              <w:rPr>
                <w:rFonts w:hint="eastAsia"/>
                <w:color w:val="000000" w:themeColor="text1"/>
                <w:sz w:val="24"/>
                <w:lang w:val="en-US" w:eastAsia="zh-CN"/>
                <w14:textFill>
                  <w14:solidFill>
                    <w14:schemeClr w14:val="tx1"/>
                  </w14:solidFill>
                </w14:textFill>
              </w:rPr>
              <w:t>0.0045</w:t>
            </w:r>
            <w:r>
              <w:rPr>
                <w:color w:val="000000" w:themeColor="text1"/>
                <w:sz w:val="24"/>
                <w14:textFill>
                  <w14:solidFill>
                    <w14:schemeClr w14:val="tx1"/>
                  </w14:solidFill>
                </w14:textFill>
              </w:rPr>
              <w:t>kg/d，</w:t>
            </w:r>
            <w:r>
              <w:rPr>
                <w:rFonts w:hint="eastAsia"/>
                <w:color w:val="000000" w:themeColor="text1"/>
                <w:sz w:val="24"/>
                <w:lang w:val="en-US" w:eastAsia="zh-CN"/>
                <w14:textFill>
                  <w14:solidFill>
                    <w14:schemeClr w14:val="tx1"/>
                  </w14:solidFill>
                </w14:textFill>
              </w:rPr>
              <w:t>1.35</w:t>
            </w:r>
            <w:r>
              <w:rPr>
                <w:color w:val="000000" w:themeColor="text1"/>
                <w:sz w:val="24"/>
                <w14:textFill>
                  <w14:solidFill>
                    <w14:schemeClr w14:val="tx1"/>
                  </w14:solidFill>
                </w14:textFill>
              </w:rPr>
              <w:t>kg/a。厨房使用时长约6h/d，每个灶头油烟净化器烟气量约500m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/h，厨房设置1个灶头，则餐饮油烟产生浓度约</w:t>
            </w:r>
            <w:r>
              <w:rPr>
                <w:rFonts w:hint="eastAsia"/>
                <w:color w:val="000000" w:themeColor="text1"/>
                <w:sz w:val="24"/>
                <w:lang w:val="en-US" w:eastAsia="zh-CN"/>
                <w14:textFill>
                  <w14:solidFill>
                    <w14:schemeClr w14:val="tx1"/>
                  </w14:solidFill>
                </w14:textFill>
              </w:rPr>
              <w:t>1.5</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经油烟净化器（油烟去除效率为60%以上）处理后，排放量为</w:t>
            </w:r>
            <w:r>
              <w:rPr>
                <w:rFonts w:hint="eastAsia"/>
                <w:bCs/>
                <w:color w:val="000000" w:themeColor="text1"/>
                <w:sz w:val="24"/>
                <w:lang w:val="en-US" w:eastAsia="zh-CN"/>
                <w14:textFill>
                  <w14:solidFill>
                    <w14:schemeClr w14:val="tx1"/>
                  </w14:solidFill>
                </w14:textFill>
              </w:rPr>
              <w:t>0.002</w:t>
            </w:r>
            <w:r>
              <w:rPr>
                <w:bCs/>
                <w:color w:val="000000" w:themeColor="text1"/>
                <w:sz w:val="24"/>
                <w14:textFill>
                  <w14:solidFill>
                    <w14:schemeClr w14:val="tx1"/>
                  </w14:solidFill>
                </w14:textFill>
              </w:rPr>
              <w:t>kg/d，</w:t>
            </w:r>
            <w:r>
              <w:rPr>
                <w:rFonts w:hint="eastAsia"/>
                <w:bCs/>
                <w:color w:val="000000" w:themeColor="text1"/>
                <w:sz w:val="24"/>
                <w:lang w:val="en-US" w:eastAsia="zh-CN"/>
                <w14:textFill>
                  <w14:solidFill>
                    <w14:schemeClr w14:val="tx1"/>
                  </w14:solidFill>
                </w14:textFill>
              </w:rPr>
              <w:t>0.54</w:t>
            </w:r>
            <w:r>
              <w:rPr>
                <w:bCs/>
                <w:color w:val="000000" w:themeColor="text1"/>
                <w:sz w:val="24"/>
                <w14:textFill>
                  <w14:solidFill>
                    <w14:schemeClr w14:val="tx1"/>
                  </w14:solidFill>
                </w14:textFill>
              </w:rPr>
              <w:t>kg/a，排放浓度约</w:t>
            </w:r>
            <w:r>
              <w:rPr>
                <w:rFonts w:hint="eastAsia"/>
                <w:bCs/>
                <w:color w:val="000000" w:themeColor="text1"/>
                <w:sz w:val="24"/>
                <w:lang w:val="en-US" w:eastAsia="zh-CN"/>
                <w14:textFill>
                  <w14:solidFill>
                    <w14:schemeClr w14:val="tx1"/>
                  </w14:solidFill>
                </w14:textFill>
              </w:rPr>
              <w:t>0.6</w:t>
            </w:r>
            <w:r>
              <w:rPr>
                <w:bCs/>
                <w:color w:val="000000" w:themeColor="text1"/>
                <w:sz w:val="24"/>
                <w14:textFill>
                  <w14:solidFill>
                    <w14:schemeClr w14:val="tx1"/>
                  </w14:solidFill>
                </w14:textFill>
              </w:rPr>
              <w:t>mg/m</w:t>
            </w:r>
            <w:r>
              <w:rPr>
                <w:bCs/>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adjustRightInd w:val="0"/>
              <w:snapToGrid w:val="0"/>
              <w:spacing w:line="360" w:lineRule="auto"/>
              <w:ind w:firstLine="482" w:firstLineChars="200"/>
              <w:jc w:val="left"/>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6</w:t>
            </w:r>
            <w:r>
              <w:rPr>
                <w:b/>
                <w:bCs w:val="0"/>
                <w:color w:val="000000" w:themeColor="text1"/>
                <w:sz w:val="24"/>
                <w14:textFill>
                  <w14:solidFill>
                    <w14:schemeClr w14:val="tx1"/>
                  </w14:solidFill>
                </w14:textFill>
              </w:rPr>
              <w:t>）恶臭气味</w:t>
            </w:r>
          </w:p>
          <w:p>
            <w:pPr>
              <w:spacing w:line="336"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内集中收集的垃圾因不及时运出，长时间堆捂腐烂会产生恶臭气味，其恶臭气味除了会直接影响周边大气环境外，其引来的蝇虫会在垃圾收集桶周围萦绕，不但会影响项目生产卫生，而且蝇虫会成为病菌的传染载体，影响人体健康，厕所会散发出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S和NH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等恶臭气体，项目运营期化粪池内生活污水停留一段时间后，如不及时清掏会产生恶臭。产生量较小，不做定量分析。</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）车辆尾气</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项目机动车进出所排放的尾气会对当地大气造成一定影响。机动车尾气中</w:t>
            </w:r>
            <w:r>
              <w:rPr>
                <w:rFonts w:hint="eastAsia"/>
                <w:bCs/>
                <w:color w:val="000000" w:themeColor="text1"/>
                <w:sz w:val="24"/>
                <w:lang w:eastAsia="zh-CN"/>
                <w14:textFill>
                  <w14:solidFill>
                    <w14:schemeClr w14:val="tx1"/>
                  </w14:solidFill>
                </w14:textFill>
              </w:rPr>
              <w:t>主要成分为</w:t>
            </w:r>
            <w:r>
              <w:rPr>
                <w:bCs/>
                <w:color w:val="000000" w:themeColor="text1"/>
                <w:sz w:val="24"/>
                <w14:textFill>
                  <w14:solidFill>
                    <w14:schemeClr w14:val="tx1"/>
                  </w14:solidFill>
                </w14:textFill>
              </w:rPr>
              <w:t>CO、NO</w:t>
            </w:r>
            <w:r>
              <w:rPr>
                <w:bCs/>
                <w:color w:val="000000" w:themeColor="text1"/>
                <w:sz w:val="24"/>
                <w:vertAlign w:val="subscript"/>
                <w14:textFill>
                  <w14:solidFill>
                    <w14:schemeClr w14:val="tx1"/>
                  </w14:solidFill>
                </w14:textFill>
              </w:rPr>
              <w:t>x</w:t>
            </w:r>
            <w:r>
              <w:rPr>
                <w:bCs/>
                <w:color w:val="000000" w:themeColor="text1"/>
                <w:sz w:val="24"/>
                <w14:textFill>
                  <w14:solidFill>
                    <w14:schemeClr w14:val="tx1"/>
                  </w14:solidFill>
                </w14:textFill>
              </w:rPr>
              <w:t>和总碳氢化合物（THC），其中CO是汽油燃烧的产物，THC是汽油不完全燃烧的产物，NO</w:t>
            </w:r>
            <w:r>
              <w:rPr>
                <w:bCs/>
                <w:color w:val="000000" w:themeColor="text1"/>
                <w:sz w:val="24"/>
                <w:vertAlign w:val="subscript"/>
                <w14:textFill>
                  <w14:solidFill>
                    <w14:schemeClr w14:val="tx1"/>
                  </w14:solidFill>
                </w14:textFill>
              </w:rPr>
              <w:t>x</w:t>
            </w:r>
            <w:r>
              <w:rPr>
                <w:bCs/>
                <w:color w:val="000000" w:themeColor="text1"/>
                <w:sz w:val="24"/>
                <w14:textFill>
                  <w14:solidFill>
                    <w14:schemeClr w14:val="tx1"/>
                  </w14:solidFill>
                </w14:textFill>
              </w:rPr>
              <w:t>是汽油爆裂时，进入空气中氮与氧化合而成的产物。机动车使用量较少，产生的污染物较少，因此不做定量</w:t>
            </w:r>
            <w:r>
              <w:rPr>
                <w:color w:val="000000" w:themeColor="text1"/>
                <w:sz w:val="24"/>
                <w14:textFill>
                  <w14:solidFill>
                    <w14:schemeClr w14:val="tx1"/>
                  </w14:solidFill>
                </w14:textFill>
              </w:rPr>
              <w:t>分析</w:t>
            </w:r>
            <w:r>
              <w:rPr>
                <w:bCs/>
                <w:color w:val="000000" w:themeColor="text1"/>
                <w:sz w:val="24"/>
                <w14:textFill>
                  <w14:solidFill>
                    <w14:schemeClr w14:val="tx1"/>
                  </w14:solidFill>
                </w14:textFill>
              </w:rPr>
              <w:t>。</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3、排放形式和治理设施</w:t>
            </w:r>
          </w:p>
          <w:p>
            <w:pPr>
              <w:adjustRightInd w:val="0"/>
              <w:snapToGrid w:val="0"/>
              <w:spacing w:line="360" w:lineRule="auto"/>
              <w:ind w:firstLine="482" w:firstLineChars="200"/>
              <w:jc w:val="left"/>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（1）</w:t>
            </w:r>
            <w:r>
              <w:rPr>
                <w:rFonts w:hint="eastAsia"/>
                <w:b/>
                <w:bCs w:val="0"/>
                <w:color w:val="000000" w:themeColor="text1"/>
                <w:sz w:val="24"/>
                <w:lang w:val="en-US" w:eastAsia="zh-CN"/>
                <w14:textFill>
                  <w14:solidFill>
                    <w14:schemeClr w14:val="tx1"/>
                  </w14:solidFill>
                </w14:textFill>
              </w:rPr>
              <w:t>原料</w:t>
            </w:r>
            <w:r>
              <w:rPr>
                <w:b/>
                <w:bCs w:val="0"/>
                <w:color w:val="000000" w:themeColor="text1"/>
                <w:sz w:val="24"/>
                <w14:textFill>
                  <w14:solidFill>
                    <w14:schemeClr w14:val="tx1"/>
                  </w14:solidFill>
                </w14:textFill>
              </w:rPr>
              <w:t>装卸粉尘</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装卸粉尘产生量小，主要以无组织形式排放，原料装卸在生产车间内进行，可全部在生产车间内沉降。</w:t>
            </w:r>
          </w:p>
          <w:p>
            <w:pPr>
              <w:adjustRightInd w:val="0"/>
              <w:snapToGrid w:val="0"/>
              <w:spacing w:line="360" w:lineRule="auto"/>
              <w:ind w:firstLine="482" w:firstLineChars="200"/>
              <w:jc w:val="left"/>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2</w:t>
            </w: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生物质燃烧机</w:t>
            </w:r>
            <w:r>
              <w:rPr>
                <w:b/>
                <w:bCs w:val="0"/>
                <w:color w:val="000000" w:themeColor="text1"/>
                <w:sz w:val="24"/>
                <w14:textFill>
                  <w14:solidFill>
                    <w14:schemeClr w14:val="tx1"/>
                  </w14:solidFill>
                </w14:textFill>
              </w:rPr>
              <w:t>烟气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台燃烧生物质颗粒作为燃料的</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，产生的大气污染物为颗粒物、二氧化硫、氮氧化物，使用</w:t>
            </w:r>
            <w:r>
              <w:rPr>
                <w:rFonts w:hint="eastAsia"/>
                <w:color w:val="000000" w:themeColor="text1"/>
                <w:sz w:val="24"/>
                <w:lang w:val="en-US" w:eastAsia="zh-CN"/>
                <w14:textFill>
                  <w14:solidFill>
                    <w14:schemeClr w14:val="tx1"/>
                  </w14:solidFill>
                </w14:textFill>
              </w:rPr>
              <w:t>袋式除尘器</w:t>
            </w:r>
            <w:r>
              <w:rPr>
                <w:color w:val="000000" w:themeColor="text1"/>
                <w:sz w:val="24"/>
                <w14:textFill>
                  <w14:solidFill>
                    <w14:schemeClr w14:val="tx1"/>
                  </w14:solidFill>
                </w14:textFill>
              </w:rPr>
              <w:t>处理后，通过1根不低于</w:t>
            </w:r>
            <w:r>
              <w:rPr>
                <w:rFonts w:hint="eastAsia"/>
                <w:color w:val="000000" w:themeColor="text1"/>
                <w:sz w:val="24"/>
                <w:lang w:val="en-US" w:eastAsia="zh-CN"/>
                <w14:textFill>
                  <w14:solidFill>
                    <w14:schemeClr w14:val="tx1"/>
                  </w14:solidFill>
                </w14:textFill>
              </w:rPr>
              <w:t>30m</w:t>
            </w:r>
            <w:r>
              <w:rPr>
                <w:color w:val="000000" w:themeColor="text1"/>
                <w:sz w:val="24"/>
                <w14:textFill>
                  <w14:solidFill>
                    <w14:schemeClr w14:val="tx1"/>
                  </w14:solidFill>
                </w14:textFill>
              </w:rPr>
              <w:t>高排气筒（DA001）有组织排放。</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参照《排污许可证申请与核发技术规范 锅炉》</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HJ953-2018</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，燃</w:t>
            </w:r>
            <w:r>
              <w:rPr>
                <w:rFonts w:hint="eastAsia"/>
                <w:bCs/>
                <w:color w:val="000000" w:themeColor="text1"/>
                <w:sz w:val="24"/>
                <w:lang w:val="en-US" w:eastAsia="zh-CN"/>
                <w14:textFill>
                  <w14:solidFill>
                    <w14:schemeClr w14:val="tx1"/>
                  </w14:solidFill>
                </w14:textFill>
              </w:rPr>
              <w:t>生物质</w:t>
            </w:r>
            <w:r>
              <w:rPr>
                <w:bCs/>
                <w:color w:val="000000" w:themeColor="text1"/>
                <w:sz w:val="24"/>
                <w14:textFill>
                  <w14:solidFill>
                    <w14:schemeClr w14:val="tx1"/>
                  </w14:solidFill>
                </w14:textFill>
              </w:rPr>
              <w:t>锅炉废气颗粒物处理推荐可行技术为</w:t>
            </w:r>
            <w:r>
              <w:rPr>
                <w:rFonts w:hint="eastAsia"/>
                <w:bCs/>
                <w:color w:val="000000" w:themeColor="text1"/>
                <w:sz w:val="24"/>
                <w14:textFill>
                  <w14:solidFill>
                    <w14:schemeClr w14:val="tx1"/>
                  </w14:solidFill>
                </w14:textFill>
              </w:rPr>
              <w:t>袋式除尘器、旋风除尘器、旋风除尘器+袋式除尘器、其他</w:t>
            </w:r>
            <w:r>
              <w:rPr>
                <w:bCs/>
                <w:color w:val="000000" w:themeColor="text1"/>
                <w:sz w:val="24"/>
                <w14:textFill>
                  <w14:solidFill>
                    <w14:schemeClr w14:val="tx1"/>
                  </w14:solidFill>
                </w14:textFill>
              </w:rPr>
              <w:t>。本项目拟采用</w:t>
            </w:r>
            <w:r>
              <w:rPr>
                <w:rFonts w:hint="eastAsia"/>
                <w:bCs/>
                <w:color w:val="000000" w:themeColor="text1"/>
                <w:sz w:val="24"/>
                <w14:textFill>
                  <w14:solidFill>
                    <w14:schemeClr w14:val="tx1"/>
                  </w14:solidFill>
                </w14:textFill>
              </w:rPr>
              <w:t>旋风除尘器+</w:t>
            </w:r>
            <w:r>
              <w:rPr>
                <w:rFonts w:hint="eastAsia"/>
                <w:color w:val="000000" w:themeColor="text1"/>
                <w:sz w:val="24"/>
                <w:lang w:val="en-US" w:eastAsia="zh-CN"/>
                <w14:textFill>
                  <w14:solidFill>
                    <w14:schemeClr w14:val="tx1"/>
                  </w14:solidFill>
                </w14:textFill>
              </w:rPr>
              <w:t>袋式除尘器</w:t>
            </w:r>
            <w:r>
              <w:rPr>
                <w:bCs/>
                <w:color w:val="000000" w:themeColor="text1"/>
                <w:sz w:val="24"/>
                <w14:textFill>
                  <w14:solidFill>
                    <w14:schemeClr w14:val="tx1"/>
                  </w14:solidFill>
                </w14:textFill>
              </w:rPr>
              <w:t>处理</w:t>
            </w:r>
            <w:r>
              <w:rPr>
                <w:rFonts w:hint="eastAsia"/>
                <w:color w:val="000000" w:themeColor="text1"/>
                <w:kern w:val="0"/>
                <w:sz w:val="24"/>
                <w:lang w:val="en-US" w:eastAsia="zh-CN"/>
                <w14:textFill>
                  <w14:solidFill>
                    <w14:schemeClr w14:val="tx1"/>
                  </w14:solidFill>
                </w14:textFill>
              </w:rPr>
              <w:t>生物质燃烧机</w:t>
            </w:r>
            <w:r>
              <w:rPr>
                <w:bCs/>
                <w:color w:val="000000" w:themeColor="text1"/>
                <w:sz w:val="24"/>
                <w14:textFill>
                  <w14:solidFill>
                    <w14:schemeClr w14:val="tx1"/>
                  </w14:solidFill>
                </w14:textFill>
              </w:rPr>
              <w:t>废气，为废气治理可行技术。</w:t>
            </w:r>
          </w:p>
          <w:p>
            <w:pPr>
              <w:spacing w:line="360" w:lineRule="auto"/>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此外根据</w:t>
            </w:r>
            <w:r>
              <w:rPr>
                <w:bCs/>
                <w:color w:val="000000" w:themeColor="text1"/>
                <w:sz w:val="24"/>
                <w14:textFill>
                  <w14:solidFill>
                    <w14:schemeClr w14:val="tx1"/>
                  </w14:solidFill>
                </w14:textFill>
              </w:rPr>
              <w:t>《排污许可证申请与核发技术规范 锅炉》</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HJ953-2018</w:t>
            </w:r>
            <w:r>
              <w:rPr>
                <w:rFonts w:hint="eastAsia"/>
                <w:bCs/>
                <w:color w:val="000000" w:themeColor="text1"/>
                <w:sz w:val="24"/>
                <w:lang w:eastAsia="zh-CN"/>
                <w14:textFill>
                  <w14:solidFill>
                    <w14:schemeClr w14:val="tx1"/>
                  </w14:solidFill>
                </w14:textFill>
              </w:rPr>
              <w:t>）表 F.4 燃生物质工业锅炉的废气产排污系数，</w:t>
            </w:r>
            <w:r>
              <w:rPr>
                <w:rFonts w:hint="eastAsia"/>
                <w:bCs/>
                <w:color w:val="000000" w:themeColor="text1"/>
                <w:sz w:val="24"/>
                <w:lang w:val="en-US" w:eastAsia="zh-CN"/>
                <w14:textFill>
                  <w14:solidFill>
                    <w14:schemeClr w14:val="tx1"/>
                  </w14:solidFill>
                </w14:textFill>
              </w:rPr>
              <w:t>生物质工业锅炉颗粒物产污系数为0.5kg/t-燃料，采用</w:t>
            </w:r>
            <w:r>
              <w:rPr>
                <w:rFonts w:hint="eastAsia"/>
                <w:bCs/>
                <w:color w:val="000000" w:themeColor="text1"/>
                <w:sz w:val="24"/>
                <w14:textFill>
                  <w14:solidFill>
                    <w14:schemeClr w14:val="tx1"/>
                  </w14:solidFill>
                </w14:textFill>
              </w:rPr>
              <w:t>旋风除尘器+袋式除尘器</w:t>
            </w:r>
            <w:r>
              <w:rPr>
                <w:rFonts w:hint="eastAsia"/>
                <w:bCs/>
                <w:color w:val="000000" w:themeColor="text1"/>
                <w:sz w:val="24"/>
                <w:lang w:val="en-US" w:eastAsia="zh-CN"/>
                <w14:textFill>
                  <w14:solidFill>
                    <w14:schemeClr w14:val="tx1"/>
                  </w14:solidFill>
                </w14:textFill>
              </w:rPr>
              <w:t>处理的排污系数为0.005kg/t-燃料，即除尘效率为99%，本次除尘效率保守取值90%。</w:t>
            </w:r>
          </w:p>
          <w:p>
            <w:pPr>
              <w:adjustRightInd w:val="0"/>
              <w:snapToGrid w:val="0"/>
              <w:spacing w:line="360" w:lineRule="auto"/>
              <w:ind w:firstLine="480" w:firstLineChars="200"/>
              <w:jc w:val="left"/>
              <w:rPr>
                <w:rFonts w:hint="default"/>
                <w:color w:val="000000" w:themeColor="text1"/>
                <w:sz w:val="24"/>
                <w:lang w:val="en-US" w:eastAsia="zh-CN"/>
                <w14:textFill>
                  <w14:solidFill>
                    <w14:schemeClr w14:val="tx1"/>
                  </w14:solidFill>
                </w14:textFill>
              </w:rPr>
            </w:pPr>
            <w:r>
              <w:rPr>
                <w:rFonts w:hint="default"/>
                <w:color w:val="000000" w:themeColor="text1"/>
                <w:sz w:val="24"/>
                <w:lang w:val="en-US" w:eastAsia="zh-CN"/>
                <w14:textFill>
                  <w14:solidFill>
                    <w14:schemeClr w14:val="tx1"/>
                  </w14:solidFill>
                </w14:textFill>
              </w:rPr>
              <w:t>旋风除尘器是除尘装置的一类。除尘机理是使含尘气流作旋转运动，借助于离心力将尘粒从气流中分离并捕集于器壁，再借助重力作用使尘粒落入灰斗。旋风除尘器的各个部件都有一定的尺寸比例，每一个比例关系的变动，都能影响旋风除尘器的效率和压力损失，其中除尘器直径、进气口尺寸、排气管直径为主要影响因素。在使用时应注意，当超过某一界限时，有利因素也能转化为不利因素。另外，有的因素对于提高除尘效率有利，但却会增加压力损失，因而对各因素的调整必须兼顾。</w:t>
            </w:r>
          </w:p>
          <w:p>
            <w:pPr>
              <w:adjustRightInd w:val="0"/>
              <w:snapToGrid w:val="0"/>
              <w:spacing w:line="360" w:lineRule="auto"/>
              <w:ind w:firstLine="480" w:firstLineChars="200"/>
              <w:jc w:val="lef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袋式除尘器</w:t>
            </w:r>
            <w:r>
              <w:rPr>
                <w:rFonts w:hint="eastAsia"/>
                <w:color w:val="000000" w:themeColor="text1"/>
                <w:sz w:val="24"/>
                <w14:textFill>
                  <w14:solidFill>
                    <w14:schemeClr w14:val="tx1"/>
                  </w14:solidFill>
                </w14:textFill>
              </w:rPr>
              <w:t>的工作原理为：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pPr>
              <w:adjustRightInd w:val="0"/>
              <w:snapToGrid w:val="0"/>
              <w:spacing w:line="360" w:lineRule="auto"/>
              <w:ind w:firstLine="482" w:firstLineChars="200"/>
              <w:jc w:val="left"/>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3</w:t>
            </w:r>
            <w:r>
              <w:rPr>
                <w:b/>
                <w:bCs w:val="0"/>
                <w:color w:val="000000" w:themeColor="text1"/>
                <w:sz w:val="24"/>
                <w14:textFill>
                  <w14:solidFill>
                    <w14:schemeClr w14:val="tx1"/>
                  </w14:solidFill>
                </w14:textFill>
              </w:rPr>
              <w:t>）烘烤废气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烘烤废气中</w:t>
            </w:r>
            <w:r>
              <w:rPr>
                <w:rFonts w:hint="eastAsia"/>
                <w:color w:val="000000" w:themeColor="text1"/>
                <w:sz w:val="24"/>
                <w:lang w:val="en-US" w:eastAsia="zh-CN"/>
                <w14:textFill>
                  <w14:solidFill>
                    <w14:schemeClr w14:val="tx1"/>
                  </w14:solidFill>
                </w14:textFill>
              </w:rPr>
              <w:t>刺激性</w:t>
            </w:r>
            <w:r>
              <w:rPr>
                <w:color w:val="000000" w:themeColor="text1"/>
                <w:sz w:val="24"/>
                <w14:textFill>
                  <w14:solidFill>
                    <w14:schemeClr w14:val="tx1"/>
                  </w14:solidFill>
                </w14:textFill>
              </w:rPr>
              <w:t>气味对不同人有不同的感受程度，总体上异味浓度不大。项目烘烤箱上方设置有排气口，向上排放烘干过程中产生的</w:t>
            </w:r>
            <w:r>
              <w:rPr>
                <w:rFonts w:hint="eastAsia"/>
                <w:color w:val="000000" w:themeColor="text1"/>
                <w:sz w:val="24"/>
                <w:lang w:val="en-US" w:eastAsia="zh-CN"/>
                <w14:textFill>
                  <w14:solidFill>
                    <w14:schemeClr w14:val="tx1"/>
                  </w14:solidFill>
                </w14:textFill>
              </w:rPr>
              <w:t>异味</w:t>
            </w:r>
            <w:r>
              <w:rPr>
                <w:color w:val="000000" w:themeColor="text1"/>
                <w:sz w:val="24"/>
                <w14:textFill>
                  <w14:solidFill>
                    <w14:schemeClr w14:val="tx1"/>
                  </w14:solidFill>
                </w14:textFill>
              </w:rPr>
              <w:t>。</w:t>
            </w:r>
          </w:p>
          <w:p>
            <w:pPr>
              <w:spacing w:line="360" w:lineRule="auto"/>
              <w:ind w:firstLine="482" w:firstLineChars="200"/>
              <w:rPr>
                <w:rFonts w:hint="default" w:eastAsia="宋体"/>
                <w:b/>
                <w:bCs w:val="0"/>
                <w:color w:val="000000" w:themeColor="text1"/>
                <w:sz w:val="24"/>
                <w:lang w:val="en-US" w:eastAsia="zh-CN"/>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4</w:t>
            </w: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淀粉生产废气</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淀粉生产车间淀粉干燥、包装工序中会产生淀粉粉尘，主要污染物为颗粒物，项目采用集气罩（风量1000m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/h）收集，旋风除尘器+布袋除尘器（处理效率取90%）处理后经15m高排气筒（DA002）排出。</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bCs/>
                <w:color w:val="000000" w:themeColor="text1"/>
                <w:sz w:val="24"/>
                <w14:textFill>
                  <w14:solidFill>
                    <w14:schemeClr w14:val="tx1"/>
                  </w14:solidFill>
                </w14:textFill>
              </w:rPr>
              <w:t>参照</w:t>
            </w:r>
            <w:r>
              <w:rPr>
                <w:rFonts w:hint="eastAsia"/>
                <w:color w:val="000000" w:themeColor="text1"/>
                <w:sz w:val="24"/>
                <w:lang w:eastAsia="zh-CN"/>
                <w14:textFill>
                  <w14:solidFill>
                    <w14:schemeClr w14:val="tx1"/>
                  </w14:solidFill>
                </w14:textFill>
              </w:rPr>
              <w:t>《排污许可证申请与核发技术规范 农副食品加工工业-淀粉工业》（HJ860.2-2018）</w:t>
            </w:r>
            <w:r>
              <w:rPr>
                <w:rFonts w:hint="eastAsia"/>
                <w:color w:val="000000" w:themeColor="text1"/>
                <w:sz w:val="24"/>
                <w:lang w:val="en-US" w:eastAsia="zh-CN"/>
                <w14:textFill>
                  <w14:solidFill>
                    <w14:schemeClr w14:val="tx1"/>
                  </w14:solidFill>
                </w14:textFill>
              </w:rPr>
              <w:t>表3淀粉生产干燥环节废气治理可行技术为旋风除尘、袋式除尘、旋风除尘+水幕除尘、旋风除尘+袋式除尘、其他，</w:t>
            </w:r>
            <w:r>
              <w:rPr>
                <w:bCs/>
                <w:color w:val="000000" w:themeColor="text1"/>
                <w:sz w:val="24"/>
                <w14:textFill>
                  <w14:solidFill>
                    <w14:schemeClr w14:val="tx1"/>
                  </w14:solidFill>
                </w14:textFill>
              </w:rPr>
              <w:t>本项目拟采用</w:t>
            </w:r>
            <w:r>
              <w:rPr>
                <w:rFonts w:hint="eastAsia"/>
                <w:color w:val="000000" w:themeColor="text1"/>
                <w:sz w:val="24"/>
                <w:lang w:val="en-US" w:eastAsia="zh-CN"/>
                <w14:textFill>
                  <w14:solidFill>
                    <w14:schemeClr w14:val="tx1"/>
                  </w14:solidFill>
                </w14:textFill>
              </w:rPr>
              <w:t>布袋除尘器处理淀粉生产废气，为可行技术。</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）食堂油烟</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安装油烟净化器，油烟去除效率为60%以上，产生的餐饮油烟经油烟净化器集中收集处理后高空排放。</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）恶臭气味</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区内集中收集的垃圾因不及时运出，长时间堆捂腐烂会产生恶臭气味，其恶臭气味除了会直接影响周边大气环境外，其引来的蝇虫会在垃圾收集桶周围萦绕，不但会影响项目生产卫生，而且蝇虫会成为病菌的传染载体，影响人体健康，厕所会散发出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S和NH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等恶臭气体，项目运营期化粪池内生活污水停留一段时间后，如不及时清掏会产生恶臭，以无组织形式排放。</w:t>
            </w:r>
          </w:p>
          <w:p>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所以，环评提出如下措施：</w:t>
            </w: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应及时收集和运出每天产生的垃圾委托环卫部门清运处置，即做到日产日清以减少蚊虫等带来的二次危害；</w:t>
            </w: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化粪池内产生的污泥要及时清掏，定期清运处置。</w:t>
            </w:r>
          </w:p>
          <w:p>
            <w:pPr>
              <w:adjustRightInd w:val="0"/>
              <w:snapToGrid w:val="0"/>
              <w:spacing w:line="360" w:lineRule="auto"/>
              <w:ind w:firstLine="482" w:firstLineChars="200"/>
              <w:jc w:val="left"/>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7</w:t>
            </w:r>
            <w:r>
              <w:rPr>
                <w:b/>
                <w:bCs w:val="0"/>
                <w:color w:val="000000" w:themeColor="text1"/>
                <w:sz w:val="24"/>
                <w14:textFill>
                  <w14:solidFill>
                    <w14:schemeClr w14:val="tx1"/>
                  </w14:solidFill>
                </w14:textFill>
              </w:rPr>
              <w:t>）车辆尾气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在运营过程中，运输车辆因燃油排放的尾气对周边的大气环境造成了一定影响，尾气中主要含有CO、TCH以及NO</w:t>
            </w:r>
            <w:r>
              <w:rPr>
                <w:color w:val="000000" w:themeColor="text1"/>
                <w:sz w:val="24"/>
                <w:vertAlign w:val="subscript"/>
                <w14:textFill>
                  <w14:solidFill>
                    <w14:schemeClr w14:val="tx1"/>
                  </w14:solidFill>
                </w14:textFill>
              </w:rPr>
              <w:t>Ｘ</w:t>
            </w:r>
            <w:r>
              <w:rPr>
                <w:color w:val="000000" w:themeColor="text1"/>
                <w:sz w:val="24"/>
                <w14:textFill>
                  <w14:solidFill>
                    <w14:schemeClr w14:val="tx1"/>
                  </w14:solidFill>
                </w14:textFill>
              </w:rPr>
              <w:t>等污染物，在大气中经扩散稀释后以无组织形式排放。</w:t>
            </w:r>
          </w:p>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4、排放口基本情况</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项目废气排放口基本情况，具体见表4-</w:t>
            </w:r>
            <w:r>
              <w:rPr>
                <w:rFonts w:hint="eastAsia"/>
                <w:bCs/>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w:t>
            </w:r>
          </w:p>
          <w:tbl>
            <w:tblPr>
              <w:tblStyle w:val="25"/>
              <w:tblW w:w="7931"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2445"/>
              <w:gridCol w:w="1185"/>
              <w:gridCol w:w="1305"/>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7931" w:type="dxa"/>
                  <w:gridSpan w:val="5"/>
                  <w:tcBorders>
                    <w:top w:val="nil"/>
                    <w:left w:val="nil"/>
                    <w:right w:val="nil"/>
                  </w:tcBorders>
                  <w:shd w:val="clear" w:color="auto" w:fill="auto"/>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w:t>
                  </w:r>
                  <w:r>
                    <w:rPr>
                      <w:b/>
                      <w:color w:val="000000" w:themeColor="text1"/>
                      <w:szCs w:val="21"/>
                      <w14:textFill>
                        <w14:solidFill>
                          <w14:schemeClr w14:val="tx1"/>
                        </w14:solidFill>
                      </w14:textFill>
                    </w:rPr>
                    <w:t xml:space="preserve">  项目废气排放口基本情况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编号及名称</w:t>
                  </w:r>
                </w:p>
              </w:tc>
              <w:tc>
                <w:tcPr>
                  <w:tcW w:w="244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118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高度（m）</w:t>
                  </w:r>
                </w:p>
              </w:tc>
              <w:tc>
                <w:tcPr>
                  <w:tcW w:w="1305"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排气筒内径（m）</w:t>
                  </w:r>
                </w:p>
              </w:tc>
              <w:tc>
                <w:tcPr>
                  <w:tcW w:w="1240"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6"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r>
                    <w:rPr>
                      <w:rFonts w:hint="eastAsia"/>
                      <w:color w:val="000000" w:themeColor="text1"/>
                      <w:szCs w:val="21"/>
                      <w:lang w:eastAsia="zh-CN"/>
                      <w14:textFill>
                        <w14:solidFill>
                          <w14:schemeClr w14:val="tx1"/>
                        </w14:solidFill>
                      </w14:textFill>
                    </w:rPr>
                    <w:t>生物质燃烧机</w:t>
                  </w:r>
                  <w:r>
                    <w:rPr>
                      <w:color w:val="000000" w:themeColor="text1"/>
                      <w:szCs w:val="21"/>
                      <w14:textFill>
                        <w14:solidFill>
                          <w14:schemeClr w14:val="tx1"/>
                        </w14:solidFill>
                      </w14:textFill>
                    </w:rPr>
                    <w:t>废气排放口</w:t>
                  </w:r>
                </w:p>
              </w:tc>
              <w:tc>
                <w:tcPr>
                  <w:tcW w:w="2445" w:type="dxa"/>
                  <w:shd w:val="clear" w:color="auto" w:fill="auto"/>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r>
                    <w:rPr>
                      <w:rFonts w:hint="eastAsia"/>
                      <w:color w:val="000000" w:themeColor="text1"/>
                      <w:szCs w:val="21"/>
                      <w14:textFill>
                        <w14:solidFill>
                          <w14:schemeClr w14:val="tx1"/>
                        </w14:solidFill>
                      </w14:textFill>
                    </w:rPr>
                    <w:t>103°56′33.045</w:t>
                  </w:r>
                  <w:r>
                    <w:rPr>
                      <w:color w:val="000000" w:themeColor="text1"/>
                      <w:szCs w:val="21"/>
                      <w14:textFill>
                        <w14:solidFill>
                          <w14:schemeClr w14:val="tx1"/>
                        </w14:solidFill>
                      </w14:textFill>
                    </w:rPr>
                    <w:t>″</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r>
                    <w:rPr>
                      <w:rFonts w:hint="eastAsia"/>
                      <w:color w:val="000000" w:themeColor="text1"/>
                      <w:szCs w:val="21"/>
                      <w14:textFill>
                        <w14:solidFill>
                          <w14:schemeClr w14:val="tx1"/>
                        </w14:solidFill>
                      </w14:textFill>
                    </w:rPr>
                    <w:t>23°43′28.321</w:t>
                  </w:r>
                  <w:r>
                    <w:rPr>
                      <w:color w:val="000000" w:themeColor="text1"/>
                      <w:szCs w:val="21"/>
                      <w14:textFill>
                        <w14:solidFill>
                          <w14:schemeClr w14:val="tx1"/>
                        </w14:solidFill>
                      </w14:textFill>
                    </w:rPr>
                    <w:t>″</w:t>
                  </w:r>
                </w:p>
              </w:tc>
              <w:tc>
                <w:tcPr>
                  <w:tcW w:w="1185" w:type="dxa"/>
                  <w:shd w:val="clear" w:color="auto" w:fill="auto"/>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1305" w:type="dxa"/>
                  <w:shd w:val="clear" w:color="auto" w:fill="auto"/>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5</w:t>
                  </w:r>
                </w:p>
              </w:tc>
              <w:tc>
                <w:tcPr>
                  <w:tcW w:w="1240" w:type="dxa"/>
                  <w:shd w:val="clear" w:color="auto" w:fill="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6" w:type="dxa"/>
                  <w:shd w:val="clear" w:color="auto" w:fill="auto"/>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DA002淀粉生产废气排放口</w:t>
                  </w:r>
                </w:p>
              </w:tc>
              <w:tc>
                <w:tcPr>
                  <w:tcW w:w="2445" w:type="dxa"/>
                  <w:shd w:val="clear" w:color="auto" w:fill="auto"/>
                  <w:vAlign w:val="center"/>
                </w:tcPr>
                <w:p>
                  <w:pP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r>
                    <w:rPr>
                      <w:rFonts w:hint="eastAsia"/>
                      <w:color w:val="000000" w:themeColor="text1"/>
                      <w:szCs w:val="21"/>
                      <w14:textFill>
                        <w14:solidFill>
                          <w14:schemeClr w14:val="tx1"/>
                        </w14:solidFill>
                      </w14:textFill>
                    </w:rPr>
                    <w:t>103°56′33.392</w:t>
                  </w:r>
                  <w:r>
                    <w:rPr>
                      <w:color w:val="000000" w:themeColor="text1"/>
                      <w:szCs w:val="21"/>
                      <w14:textFill>
                        <w14:solidFill>
                          <w14:schemeClr w14:val="tx1"/>
                        </w14:solidFill>
                      </w14:textFill>
                    </w:rPr>
                    <w:t>″</w:t>
                  </w:r>
                </w:p>
                <w:p>
                  <w:pP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r>
                    <w:rPr>
                      <w:rFonts w:hint="eastAsia"/>
                      <w:color w:val="000000" w:themeColor="text1"/>
                      <w:szCs w:val="21"/>
                      <w14:textFill>
                        <w14:solidFill>
                          <w14:schemeClr w14:val="tx1"/>
                        </w14:solidFill>
                      </w14:textFill>
                    </w:rPr>
                    <w:t>23°43′27.981</w:t>
                  </w:r>
                  <w:r>
                    <w:rPr>
                      <w:color w:val="000000" w:themeColor="text1"/>
                      <w:szCs w:val="21"/>
                      <w14:textFill>
                        <w14:solidFill>
                          <w14:schemeClr w14:val="tx1"/>
                        </w14:solidFill>
                      </w14:textFill>
                    </w:rPr>
                    <w:t>″</w:t>
                  </w:r>
                </w:p>
              </w:tc>
              <w:tc>
                <w:tcPr>
                  <w:tcW w:w="1185" w:type="dxa"/>
                  <w:shd w:val="clear" w:color="auto" w:fill="auto"/>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305" w:type="dxa"/>
                  <w:shd w:val="clear" w:color="auto" w:fill="auto"/>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c>
                <w:tcPr>
                  <w:tcW w:w="1240" w:type="dxa"/>
                  <w:shd w:val="clear" w:color="auto" w:fill="auto"/>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w:t>
                  </w:r>
                </w:p>
              </w:tc>
            </w:tr>
          </w:tbl>
          <w:p>
            <w:pPr>
              <w:adjustRightInd w:val="0"/>
              <w:snapToGrid w:val="0"/>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5</w:t>
            </w:r>
            <w:r>
              <w:rPr>
                <w:b/>
                <w:bCs/>
                <w:color w:val="000000" w:themeColor="text1"/>
                <w:sz w:val="24"/>
                <w14:textFill>
                  <w14:solidFill>
                    <w14:schemeClr w14:val="tx1"/>
                  </w14:solidFill>
                </w14:textFill>
              </w:rPr>
              <w:t>、排放标准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装卸粉尘</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项目运营期无组织粉尘排放</w:t>
            </w:r>
            <w:r>
              <w:rPr>
                <w:rFonts w:hint="eastAsia"/>
                <w:color w:val="000000" w:themeColor="text1"/>
                <w:sz w:val="24"/>
                <w14:textFill>
                  <w14:solidFill>
                    <w14:schemeClr w14:val="tx1"/>
                  </w14:solidFill>
                </w14:textFill>
              </w:rPr>
              <w:t>执行《大气污染物综合排放标准》（GB16297-1996）表2中</w:t>
            </w:r>
            <w:r>
              <w:rPr>
                <w:color w:val="000000" w:themeColor="text1"/>
                <w:sz w:val="24"/>
                <w14:textFill>
                  <w14:solidFill>
                    <w14:schemeClr w14:val="tx1"/>
                  </w14:solidFill>
                </w14:textFill>
              </w:rPr>
              <w:t>无组织排放监控浓度限值。</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废气：执行《锅炉大气污染物排放标准》（GB13271-2014）中表2新建燃煤锅炉大气污染物排放浓度限值，即</w:t>
            </w:r>
            <w:r>
              <w:rPr>
                <w:rFonts w:eastAsiaTheme="minorEastAsia"/>
                <w:color w:val="000000" w:themeColor="text1"/>
                <w:sz w:val="24"/>
                <w14:textFill>
                  <w14:solidFill>
                    <w14:schemeClr w14:val="tx1"/>
                  </w14:solidFill>
                </w14:textFill>
              </w:rPr>
              <w:t>烟</w:t>
            </w:r>
            <w:r>
              <w:rPr>
                <w:color w:val="000000" w:themeColor="text1"/>
                <w:sz w:val="24"/>
                <w14:textFill>
                  <w14:solidFill>
                    <w14:schemeClr w14:val="tx1"/>
                  </w14:solidFill>
                </w14:textFill>
              </w:rPr>
              <w:t>（粉）</w:t>
            </w:r>
            <w:r>
              <w:rPr>
                <w:rFonts w:eastAsiaTheme="minorEastAsia"/>
                <w:color w:val="000000" w:themeColor="text1"/>
                <w:sz w:val="24"/>
                <w14:textFill>
                  <w14:solidFill>
                    <w14:schemeClr w14:val="tx1"/>
                  </w14:solidFill>
                </w14:textFill>
              </w:rPr>
              <w:t>尘排放浓度</w:t>
            </w:r>
            <w:r>
              <w:rPr>
                <w:color w:val="000000" w:themeColor="text1"/>
                <w:sz w:val="24"/>
                <w14:textFill>
                  <w14:solidFill>
                    <w14:schemeClr w14:val="tx1"/>
                  </w14:solidFill>
                </w14:textFill>
              </w:rPr>
              <w:t>≤50mg/m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rFonts w:eastAsiaTheme="minorEastAsia"/>
                <w:color w:val="000000" w:themeColor="text1"/>
                <w:sz w:val="24"/>
                <w14:textFill>
                  <w14:solidFill>
                    <w14:schemeClr w14:val="tx1"/>
                  </w14:solidFill>
                </w14:textFill>
              </w:rPr>
              <w:t>排放浓度</w:t>
            </w:r>
            <w:r>
              <w:rPr>
                <w:color w:val="000000" w:themeColor="text1"/>
                <w:sz w:val="24"/>
                <w14:textFill>
                  <w14:solidFill>
                    <w14:schemeClr w14:val="tx1"/>
                  </w14:solidFill>
                </w14:textFill>
              </w:rPr>
              <w:t>≤300mg/m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排放浓度≤300mg/m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（3）烘烤废气：烘烤废气主要含有水蒸气和一定略带刺激性气味，不设排放标准；</w:t>
            </w:r>
          </w:p>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淀粉生产废气：</w:t>
            </w:r>
            <w:r>
              <w:rPr>
                <w:color w:val="000000" w:themeColor="text1"/>
                <w:sz w:val="24"/>
                <w14:textFill>
                  <w14:solidFill>
                    <w14:schemeClr w14:val="tx1"/>
                  </w14:solidFill>
                </w14:textFill>
              </w:rPr>
              <w:t>执行《大气污染物综合排放标准》（GB16297-1996）表2中的</w:t>
            </w:r>
            <w:r>
              <w:rPr>
                <w:rFonts w:hint="eastAsia"/>
                <w:color w:val="000000" w:themeColor="text1"/>
                <w:sz w:val="24"/>
                <w:lang w:val="en-US" w:eastAsia="zh-CN"/>
                <w14:textFill>
                  <w14:solidFill>
                    <w14:schemeClr w14:val="tx1"/>
                  </w14:solidFill>
                </w14:textFill>
              </w:rPr>
              <w:t>二级标准；</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（5）</w:t>
            </w:r>
            <w:r>
              <w:rPr>
                <w:bCs/>
                <w:color w:val="000000" w:themeColor="text1"/>
                <w:sz w:val="24"/>
                <w14:textFill>
                  <w14:solidFill>
                    <w14:schemeClr w14:val="tx1"/>
                  </w14:solidFill>
                </w14:textFill>
              </w:rPr>
              <w:t>厨房油烟：执行《饮食油烟排放标准》（GB18483-2001）中的</w:t>
            </w:r>
            <w:r>
              <w:rPr>
                <w:color w:val="000000" w:themeColor="text1"/>
                <w:sz w:val="24"/>
                <w14:textFill>
                  <w14:solidFill>
                    <w14:schemeClr w14:val="tx1"/>
                  </w14:solidFill>
                </w14:textFill>
              </w:rPr>
              <w:t>小型规模标准，即最高允许排放浓度2.0mg/m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，油烟净化设施最低去除效率60%</w:t>
            </w:r>
            <w:r>
              <w:rPr>
                <w:bCs/>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）恶臭气味：排放执行《恶臭污染物排放标准》（GB14554-93）中的二级标准限值，即臭气浓度≤20；</w:t>
            </w: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汽车尾气：</w:t>
            </w:r>
            <w:r>
              <w:rPr>
                <w:bCs/>
                <w:iCs/>
                <w:color w:val="000000" w:themeColor="text1"/>
                <w:sz w:val="24"/>
                <w14:textFill>
                  <w14:solidFill>
                    <w14:schemeClr w14:val="tx1"/>
                  </w14:solidFill>
                </w14:textFill>
              </w:rPr>
              <w:t>均</w:t>
            </w:r>
            <w:r>
              <w:rPr>
                <w:bCs/>
                <w:color w:val="000000" w:themeColor="text1"/>
                <w:sz w:val="24"/>
                <w14:textFill>
                  <w14:solidFill>
                    <w14:schemeClr w14:val="tx1"/>
                  </w14:solidFill>
                </w14:textFill>
              </w:rPr>
              <w:t>呈无组织排放，其产生量较小，排放量较小，不设置排放标准。</w:t>
            </w:r>
          </w:p>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、环境影响分析</w:t>
            </w:r>
          </w:p>
          <w:p>
            <w:pPr>
              <w:adjustRightInd w:val="0"/>
              <w:snapToGrid w:val="0"/>
              <w:spacing w:line="360" w:lineRule="auto"/>
              <w:ind w:firstLine="482" w:firstLineChars="200"/>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（1）</w:t>
            </w:r>
            <w:r>
              <w:rPr>
                <w:rFonts w:hint="eastAsia"/>
                <w:b/>
                <w:bCs w:val="0"/>
                <w:color w:val="000000" w:themeColor="text1"/>
                <w:sz w:val="24"/>
                <w:lang w:val="en-US" w:eastAsia="zh-CN"/>
                <w14:textFill>
                  <w14:solidFill>
                    <w14:schemeClr w14:val="tx1"/>
                  </w14:solidFill>
                </w14:textFill>
              </w:rPr>
              <w:t>原料</w:t>
            </w:r>
            <w:r>
              <w:rPr>
                <w:b/>
                <w:bCs w:val="0"/>
                <w:color w:val="000000" w:themeColor="text1"/>
                <w:sz w:val="24"/>
                <w14:textFill>
                  <w14:solidFill>
                    <w14:schemeClr w14:val="tx1"/>
                  </w14:solidFill>
                </w14:textFill>
              </w:rPr>
              <w:t>装卸粉尘</w:t>
            </w: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原料采用袋装运入，装卸过程产生的粉尘量很小</w:t>
            </w:r>
            <w:r>
              <w:rPr>
                <w:rFonts w:hint="eastAsia"/>
                <w:bCs/>
                <w:color w:val="000000" w:themeColor="text1"/>
                <w:sz w:val="24"/>
                <w14:textFill>
                  <w14:solidFill>
                    <w14:schemeClr w14:val="tx1"/>
                  </w14:solidFill>
                </w14:textFill>
              </w:rPr>
              <w:t>，对环境影响不大。</w:t>
            </w:r>
          </w:p>
          <w:p>
            <w:pPr>
              <w:adjustRightInd w:val="0"/>
              <w:snapToGrid w:val="0"/>
              <w:spacing w:line="360" w:lineRule="auto"/>
              <w:ind w:firstLine="482" w:firstLineChars="200"/>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2</w:t>
            </w: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生物质燃烧机</w:t>
            </w:r>
            <w:r>
              <w:rPr>
                <w:b/>
                <w:bCs w:val="0"/>
                <w:color w:val="000000" w:themeColor="text1"/>
                <w:sz w:val="24"/>
                <w14:textFill>
                  <w14:solidFill>
                    <w14:schemeClr w14:val="tx1"/>
                  </w14:solidFill>
                </w14:textFill>
              </w:rPr>
              <w:t>烟气影响分析</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生物质燃烧机</w:t>
            </w:r>
            <w:r>
              <w:rPr>
                <w:bCs/>
                <w:color w:val="000000" w:themeColor="text1"/>
                <w:sz w:val="24"/>
                <w14:textFill>
                  <w14:solidFill>
                    <w14:schemeClr w14:val="tx1"/>
                  </w14:solidFill>
                </w14:textFill>
              </w:rPr>
              <w:t>废气经</w:t>
            </w:r>
            <w:r>
              <w:rPr>
                <w:rFonts w:hint="eastAsia"/>
                <w:bCs/>
                <w:color w:val="000000" w:themeColor="text1"/>
                <w:sz w:val="24"/>
                <w:lang w:val="en-US" w:eastAsia="zh-CN"/>
                <w14:textFill>
                  <w14:solidFill>
                    <w14:schemeClr w14:val="tx1"/>
                  </w14:solidFill>
                </w14:textFill>
              </w:rPr>
              <w:t>旋风除尘器+</w:t>
            </w:r>
            <w:r>
              <w:rPr>
                <w:rFonts w:hint="eastAsia"/>
                <w:color w:val="000000" w:themeColor="text1"/>
                <w:sz w:val="24"/>
                <w:lang w:val="en-US" w:eastAsia="zh-CN"/>
                <w14:textFill>
                  <w14:solidFill>
                    <w14:schemeClr w14:val="tx1"/>
                  </w14:solidFill>
                </w14:textFill>
              </w:rPr>
              <w:t>袋式除尘器</w:t>
            </w:r>
            <w:r>
              <w:rPr>
                <w:bCs/>
                <w:color w:val="000000" w:themeColor="text1"/>
                <w:sz w:val="24"/>
                <w14:textFill>
                  <w14:solidFill>
                    <w14:schemeClr w14:val="tx1"/>
                  </w14:solidFill>
                </w14:textFill>
              </w:rPr>
              <w:t>处理后经</w:t>
            </w:r>
            <w:r>
              <w:rPr>
                <w:rFonts w:hint="eastAsia"/>
                <w:bCs/>
                <w:color w:val="000000" w:themeColor="text1"/>
                <w:sz w:val="24"/>
                <w:lang w:eastAsia="zh-CN"/>
                <w14:textFill>
                  <w14:solidFill>
                    <w14:schemeClr w14:val="tx1"/>
                  </w14:solidFill>
                </w14:textFill>
              </w:rPr>
              <w:t>30m</w:t>
            </w:r>
            <w:r>
              <w:rPr>
                <w:bCs/>
                <w:color w:val="000000" w:themeColor="text1"/>
                <w:sz w:val="24"/>
                <w14:textFill>
                  <w14:solidFill>
                    <w14:schemeClr w14:val="tx1"/>
                  </w14:solidFill>
                </w14:textFill>
              </w:rPr>
              <w:t>高排气筒排放，根据表4-</w:t>
            </w:r>
            <w:r>
              <w:rPr>
                <w:rFonts w:hint="eastAsia"/>
                <w:bCs/>
                <w:color w:val="000000" w:themeColor="text1"/>
                <w:sz w:val="24"/>
                <w:lang w:val="en-US" w:eastAsia="zh-CN"/>
                <w14:textFill>
                  <w14:solidFill>
                    <w14:schemeClr w14:val="tx1"/>
                  </w14:solidFill>
                </w14:textFill>
              </w:rPr>
              <w:t>1</w:t>
            </w:r>
            <w:r>
              <w:rPr>
                <w:bCs/>
                <w:color w:val="000000" w:themeColor="text1"/>
                <w:sz w:val="24"/>
                <w14:textFill>
                  <w14:solidFill>
                    <w14:schemeClr w14:val="tx1"/>
                  </w14:solidFill>
                </w14:textFill>
              </w:rPr>
              <w:t>可知，项目</w:t>
            </w:r>
            <w:r>
              <w:rPr>
                <w:rFonts w:hint="eastAsia"/>
                <w:color w:val="000000" w:themeColor="text1"/>
                <w:kern w:val="0"/>
                <w:sz w:val="24"/>
                <w:lang w:val="en-US" w:eastAsia="zh-CN"/>
                <w14:textFill>
                  <w14:solidFill>
                    <w14:schemeClr w14:val="tx1"/>
                  </w14:solidFill>
                </w14:textFill>
              </w:rPr>
              <w:t>生物质燃烧机</w:t>
            </w:r>
            <w:r>
              <w:rPr>
                <w:bCs/>
                <w:color w:val="000000" w:themeColor="text1"/>
                <w:sz w:val="24"/>
                <w14:textFill>
                  <w14:solidFill>
                    <w14:schemeClr w14:val="tx1"/>
                  </w14:solidFill>
                </w14:textFill>
              </w:rPr>
              <w:t>废气中颗粒物</w:t>
            </w:r>
            <w:r>
              <w:rPr>
                <w:rFonts w:hint="eastAsia"/>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0.097</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0.234</w:t>
            </w:r>
            <w:r>
              <w:rPr>
                <w:rFonts w:hint="eastAsia"/>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排放浓度为9.74mg/m</w:t>
            </w:r>
            <w:r>
              <w:rPr>
                <w:rFonts w:hint="eastAsia"/>
                <w:color w:val="000000" w:themeColor="text1"/>
                <w:sz w:val="24"/>
                <w:vertAlign w:val="superscript"/>
                <w:lang w:val="en-US" w:eastAsia="zh-CN"/>
                <w14:textFill>
                  <w14:solidFill>
                    <w14:schemeClr w14:val="tx1"/>
                  </w14:solidFill>
                </w14:textFill>
              </w:rPr>
              <w:t>3</w:t>
            </w:r>
            <w:r>
              <w:rPr>
                <w:bCs/>
                <w:color w:val="000000" w:themeColor="text1"/>
                <w:sz w:val="24"/>
                <w14:textFill>
                  <w14:solidFill>
                    <w14:schemeClr w14:val="tx1"/>
                  </w14:solidFill>
                </w14:textFill>
              </w:rPr>
              <w:t>；二氧化硫</w:t>
            </w:r>
            <w:r>
              <w:rPr>
                <w:rFonts w:hint="eastAsia"/>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0.108</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0.259</w:t>
            </w:r>
            <w:r>
              <w:rPr>
                <w:rFonts w:hint="eastAsia"/>
                <w:color w:val="000000" w:themeColor="text1"/>
                <w:sz w:val="24"/>
                <w14:textFill>
                  <w14:solidFill>
                    <w14:schemeClr w14:val="tx1"/>
                  </w14:solidFill>
                </w14:textFill>
              </w:rPr>
              <w:t>t/a，排放</w:t>
            </w:r>
            <w:r>
              <w:rPr>
                <w:rFonts w:hint="eastAsia"/>
                <w:color w:val="000000" w:themeColor="text1"/>
                <w:sz w:val="24"/>
                <w:lang w:val="en-US" w:eastAsia="zh-CN"/>
                <w14:textFill>
                  <w14:solidFill>
                    <w14:schemeClr w14:val="tx1"/>
                  </w14:solidFill>
                </w14:textFill>
              </w:rPr>
              <w:t>浓度为10.8mg/m</w:t>
            </w:r>
            <w:r>
              <w:rPr>
                <w:rFonts w:hint="eastAsia"/>
                <w:color w:val="000000" w:themeColor="text1"/>
                <w:sz w:val="24"/>
                <w:vertAlign w:val="superscript"/>
                <w:lang w:val="en-US" w:eastAsia="zh-CN"/>
                <w14:textFill>
                  <w14:solidFill>
                    <w14:schemeClr w14:val="tx1"/>
                  </w14:solidFill>
                </w14:textFill>
              </w:rPr>
              <w:t>3</w:t>
            </w:r>
            <w:r>
              <w:rPr>
                <w:bCs/>
                <w:color w:val="000000" w:themeColor="text1"/>
                <w:sz w:val="24"/>
                <w14:textFill>
                  <w14:solidFill>
                    <w14:schemeClr w14:val="tx1"/>
                  </w14:solidFill>
                </w14:textFill>
              </w:rPr>
              <w:t>；氮氧化物</w:t>
            </w:r>
            <w:r>
              <w:rPr>
                <w:rFonts w:hint="eastAsia"/>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kg/h、</w:t>
            </w:r>
            <w:r>
              <w:rPr>
                <w:rFonts w:hint="eastAsia"/>
                <w:color w:val="000000" w:themeColor="text1"/>
                <w:sz w:val="24"/>
                <w:lang w:val="en-US" w:eastAsia="zh-CN"/>
                <w14:textFill>
                  <w14:solidFill>
                    <w14:schemeClr w14:val="tx1"/>
                  </w14:solidFill>
                </w14:textFill>
              </w:rPr>
              <w:t>3.6</w:t>
            </w:r>
            <w:r>
              <w:rPr>
                <w:rFonts w:hint="eastAsia"/>
                <w:color w:val="000000" w:themeColor="text1"/>
                <w:sz w:val="24"/>
                <w14:textFill>
                  <w14:solidFill>
                    <w14:schemeClr w14:val="tx1"/>
                  </w14:solidFill>
                </w14:textFill>
              </w:rPr>
              <w:t>t/a，</w:t>
            </w:r>
            <w:r>
              <w:rPr>
                <w:rFonts w:hint="eastAsia"/>
                <w:color w:val="000000" w:themeColor="text1"/>
                <w:sz w:val="24"/>
                <w:lang w:val="en-US" w:eastAsia="zh-CN"/>
                <w14:textFill>
                  <w14:solidFill>
                    <w14:schemeClr w14:val="tx1"/>
                  </w14:solidFill>
                </w14:textFill>
              </w:rPr>
              <w:t>排放浓度为150mg/m</w:t>
            </w:r>
            <w:r>
              <w:rPr>
                <w:rFonts w:hint="eastAsia"/>
                <w:color w:val="000000" w:themeColor="text1"/>
                <w:sz w:val="24"/>
                <w:vertAlign w:val="superscript"/>
                <w:lang w:val="en-US" w:eastAsia="zh-CN"/>
                <w14:textFill>
                  <w14:solidFill>
                    <w14:schemeClr w14:val="tx1"/>
                  </w14:solidFill>
                </w14:textFill>
              </w:rPr>
              <w:t>3</w:t>
            </w:r>
            <w:r>
              <w:rPr>
                <w:bCs/>
                <w:color w:val="000000" w:themeColor="text1"/>
                <w:sz w:val="24"/>
                <w14:textFill>
                  <w14:solidFill>
                    <w14:schemeClr w14:val="tx1"/>
                  </w14:solidFill>
                </w14:textFill>
              </w:rPr>
              <w:t>。</w:t>
            </w: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可以满足《锅炉大气污染物排放标准》（GB13271-2014）表2中新建燃煤锅炉大气污染物排放标准中最低允许高度</w:t>
            </w:r>
            <w:r>
              <w:rPr>
                <w:rFonts w:hint="eastAsia"/>
                <w:color w:val="000000" w:themeColor="text1"/>
                <w:sz w:val="24"/>
                <w:lang w:eastAsia="zh-CN"/>
                <w14:textFill>
                  <w14:solidFill>
                    <w14:schemeClr w14:val="tx1"/>
                  </w14:solidFill>
                </w14:textFill>
              </w:rPr>
              <w:t>30m</w:t>
            </w:r>
            <w:r>
              <w:rPr>
                <w:color w:val="000000" w:themeColor="text1"/>
                <w:sz w:val="24"/>
                <w14:textFill>
                  <w14:solidFill>
                    <w14:schemeClr w14:val="tx1"/>
                  </w14:solidFill>
                </w14:textFill>
              </w:rPr>
              <w:t>，颗粒物排放限值50</w:t>
            </w:r>
            <w:r>
              <w:rPr>
                <w:bCs/>
                <w:color w:val="000000" w:themeColor="text1"/>
                <w:sz w:val="24"/>
                <w14:textFill>
                  <w14:solidFill>
                    <w14:schemeClr w14:val="tx1"/>
                  </w14:solidFill>
                </w14:textFill>
              </w:rPr>
              <w:t>mg/m</w:t>
            </w:r>
            <w:r>
              <w:rPr>
                <w:bCs/>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，二氧化硫排放限值300</w:t>
            </w:r>
            <w:r>
              <w:rPr>
                <w:bCs/>
                <w:color w:val="000000" w:themeColor="text1"/>
                <w:sz w:val="24"/>
                <w14:textFill>
                  <w14:solidFill>
                    <w14:schemeClr w14:val="tx1"/>
                  </w14:solidFill>
                </w14:textFill>
              </w:rPr>
              <w:t>mg/m</w:t>
            </w:r>
            <w:r>
              <w:rPr>
                <w:bCs/>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氮氧化物</w:t>
            </w:r>
            <w:r>
              <w:rPr>
                <w:color w:val="000000" w:themeColor="text1"/>
                <w:sz w:val="24"/>
                <w14:textFill>
                  <w14:solidFill>
                    <w14:schemeClr w14:val="tx1"/>
                  </w14:solidFill>
                </w14:textFill>
              </w:rPr>
              <w:t>排放限值300</w:t>
            </w:r>
            <w:r>
              <w:rPr>
                <w:bCs/>
                <w:color w:val="000000" w:themeColor="text1"/>
                <w:sz w:val="24"/>
                <w14:textFill>
                  <w14:solidFill>
                    <w14:schemeClr w14:val="tx1"/>
                  </w14:solidFill>
                </w14:textFill>
              </w:rPr>
              <w:t>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的要求。</w:t>
            </w:r>
          </w:p>
          <w:p>
            <w:pPr>
              <w:adjustRightInd w:val="0"/>
              <w:snapToGrid w:val="0"/>
              <w:spacing w:line="360" w:lineRule="auto"/>
              <w:ind w:firstLine="482" w:firstLineChars="200"/>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3</w:t>
            </w:r>
            <w:r>
              <w:rPr>
                <w:b/>
                <w:bCs w:val="0"/>
                <w:color w:val="000000" w:themeColor="text1"/>
                <w:sz w:val="24"/>
                <w14:textFill>
                  <w14:solidFill>
                    <w14:schemeClr w14:val="tx1"/>
                  </w14:solidFill>
                </w14:textFill>
              </w:rPr>
              <w:t>）烘烤废气</w:t>
            </w:r>
          </w:p>
          <w:p>
            <w:pPr>
              <w:adjustRightInd w:val="0"/>
              <w:snapToGrid w:val="0"/>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项目在</w:t>
            </w:r>
            <w:r>
              <w:rPr>
                <w:rFonts w:hint="eastAsia"/>
                <w:bCs/>
                <w:color w:val="000000" w:themeColor="text1"/>
                <w:sz w:val="24"/>
                <w:lang w:val="en-US" w:eastAsia="zh-CN"/>
                <w14:textFill>
                  <w14:solidFill>
                    <w14:schemeClr w14:val="tx1"/>
                  </w14:solidFill>
                </w14:textFill>
              </w:rPr>
              <w:t>原料</w:t>
            </w:r>
            <w:r>
              <w:rPr>
                <w:bCs/>
                <w:color w:val="000000" w:themeColor="text1"/>
                <w:sz w:val="24"/>
                <w14:textFill>
                  <w14:solidFill>
                    <w14:schemeClr w14:val="tx1"/>
                  </w14:solidFill>
                </w14:textFill>
              </w:rPr>
              <w:t>烘烤过程会产生微量的刺激性气味和异味，由于整个烘烤过程均在热风烘烤箱进行，属于密闭空间，产生的刺激性气味不会随意扩散，</w:t>
            </w:r>
            <w:r>
              <w:rPr>
                <w:rFonts w:hint="eastAsia"/>
                <w:bCs/>
                <w:color w:val="000000" w:themeColor="text1"/>
                <w:sz w:val="24"/>
                <w14:textFill>
                  <w14:solidFill>
                    <w14:schemeClr w14:val="tx1"/>
                  </w14:solidFill>
                </w14:textFill>
              </w:rPr>
              <w:t>本环评建议将</w:t>
            </w:r>
            <w:r>
              <w:rPr>
                <w:bCs/>
                <w:color w:val="000000" w:themeColor="text1"/>
                <w:sz w:val="24"/>
                <w14:textFill>
                  <w14:solidFill>
                    <w14:schemeClr w14:val="tx1"/>
                  </w14:solidFill>
                </w14:textFill>
              </w:rPr>
              <w:t>刺激性气味通过排气管道引至</w:t>
            </w:r>
            <w:r>
              <w:rPr>
                <w:rFonts w:hint="eastAsia"/>
                <w:bCs/>
                <w:color w:val="000000" w:themeColor="text1"/>
                <w:sz w:val="24"/>
                <w14:textFill>
                  <w14:solidFill>
                    <w14:schemeClr w14:val="tx1"/>
                  </w14:solidFill>
                </w14:textFill>
              </w:rPr>
              <w:t>高空</w:t>
            </w:r>
            <w:r>
              <w:rPr>
                <w:bCs/>
                <w:color w:val="000000" w:themeColor="text1"/>
                <w:sz w:val="24"/>
                <w14:textFill>
                  <w14:solidFill>
                    <w14:schemeClr w14:val="tx1"/>
                  </w14:solidFill>
                </w14:textFill>
              </w:rPr>
              <w:t>排放，</w:t>
            </w:r>
            <w:r>
              <w:rPr>
                <w:rFonts w:hint="eastAsia"/>
                <w:bCs/>
                <w:color w:val="000000" w:themeColor="text1"/>
                <w:sz w:val="24"/>
                <w14:textFill>
                  <w14:solidFill>
                    <w14:schemeClr w14:val="tx1"/>
                  </w14:solidFill>
                </w14:textFill>
              </w:rPr>
              <w:t>因</w:t>
            </w:r>
            <w:r>
              <w:rPr>
                <w:bCs/>
                <w:color w:val="000000" w:themeColor="text1"/>
                <w:sz w:val="24"/>
                <w14:textFill>
                  <w14:solidFill>
                    <w14:schemeClr w14:val="tx1"/>
                  </w14:solidFill>
                </w14:textFill>
              </w:rPr>
              <w:t>其产生量小，</w:t>
            </w:r>
            <w:r>
              <w:rPr>
                <w:rFonts w:hint="eastAsia"/>
                <w:bCs/>
                <w:color w:val="000000" w:themeColor="text1"/>
                <w:sz w:val="24"/>
                <w14:textFill>
                  <w14:solidFill>
                    <w14:schemeClr w14:val="tx1"/>
                  </w14:solidFill>
                </w14:textFill>
              </w:rPr>
              <w:t>排放后</w:t>
            </w:r>
            <w:r>
              <w:rPr>
                <w:bCs/>
                <w:color w:val="000000" w:themeColor="text1"/>
                <w:sz w:val="24"/>
                <w14:textFill>
                  <w14:solidFill>
                    <w14:schemeClr w14:val="tx1"/>
                  </w14:solidFill>
                </w14:textFill>
              </w:rPr>
              <w:t>经大气自然稀释扩散后对周围环境影响不大。</w:t>
            </w:r>
          </w:p>
          <w:p>
            <w:pPr>
              <w:adjustRightInd w:val="0"/>
              <w:snapToGrid w:val="0"/>
              <w:spacing w:line="360" w:lineRule="auto"/>
              <w:ind w:firstLine="482" w:firstLineChars="200"/>
              <w:rPr>
                <w:rFonts w:hint="default" w:eastAsia="宋体"/>
                <w:b/>
                <w:bCs w:val="0"/>
                <w:color w:val="000000" w:themeColor="text1"/>
                <w:sz w:val="24"/>
                <w:lang w:val="en-US" w:eastAsia="zh-CN"/>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14:textFill>
                  <w14:solidFill>
                    <w14:schemeClr w14:val="tx1"/>
                  </w14:solidFill>
                </w14:textFill>
              </w:rPr>
              <w:t>4</w:t>
            </w: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淀粉生产废气</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淀粉生产车间淀粉干燥、包装工序中会产生淀粉粉尘，主要污染物为颗粒物，项目采用集气罩（风量1000m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/h）收集，+布袋除尘器（处理效率取80%）处理后经15m高排气筒（DA002）排出。项目淀粉生产废气排放量为0.116t/a，排放速率为0.048kg/h，排放浓度为48.4mg/m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。可以满足</w:t>
            </w:r>
            <w:r>
              <w:rPr>
                <w:color w:val="000000" w:themeColor="text1"/>
                <w:sz w:val="24"/>
                <w14:textFill>
                  <w14:solidFill>
                    <w14:schemeClr w14:val="tx1"/>
                  </w14:solidFill>
                </w14:textFill>
              </w:rPr>
              <w:t>《大气污染物综合排放标准》（GB16297-1996）表2中的</w:t>
            </w:r>
            <w:r>
              <w:rPr>
                <w:rFonts w:hint="eastAsia"/>
                <w:color w:val="000000" w:themeColor="text1"/>
                <w:sz w:val="24"/>
                <w:lang w:val="en-US" w:eastAsia="zh-CN"/>
                <w14:textFill>
                  <w14:solidFill>
                    <w14:schemeClr w14:val="tx1"/>
                  </w14:solidFill>
                </w14:textFill>
              </w:rPr>
              <w:t>二级标准中有组织废气最高允许排放浓度120mg/m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，排气筒高度15m，排放速率3.5kg/h的要求，因此认为项目淀粉生产废气对环境影响可接受。</w:t>
            </w:r>
          </w:p>
          <w:p>
            <w:pPr>
              <w:adjustRightInd w:val="0"/>
              <w:snapToGrid w:val="0"/>
              <w:spacing w:line="360" w:lineRule="auto"/>
              <w:ind w:firstLine="482" w:firstLineChars="200"/>
              <w:rPr>
                <w:b/>
                <w:bCs w:val="0"/>
                <w:color w:val="000000" w:themeColor="text1"/>
                <w:sz w:val="24"/>
                <w14:textFill>
                  <w14:solidFill>
                    <w14:schemeClr w14:val="tx1"/>
                  </w14:solidFill>
                </w14:textFill>
              </w:rPr>
            </w:pPr>
            <w:r>
              <w:rPr>
                <w:rFonts w:hint="eastAsia"/>
                <w:b/>
                <w:bCs w:val="0"/>
                <w:color w:val="000000" w:themeColor="text1"/>
                <w:sz w:val="24"/>
                <w:lang w:eastAsia="zh-CN"/>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5</w:t>
            </w:r>
            <w:r>
              <w:rPr>
                <w:rFonts w:hint="eastAsia"/>
                <w:b/>
                <w:bCs w:val="0"/>
                <w:color w:val="000000" w:themeColor="text1"/>
                <w:sz w:val="24"/>
                <w:lang w:eastAsia="zh-CN"/>
                <w14:textFill>
                  <w14:solidFill>
                    <w14:schemeClr w14:val="tx1"/>
                  </w14:solidFill>
                </w14:textFill>
              </w:rPr>
              <w:t>）</w:t>
            </w:r>
            <w:r>
              <w:rPr>
                <w:b/>
                <w:bCs w:val="0"/>
                <w:color w:val="000000" w:themeColor="text1"/>
                <w:sz w:val="24"/>
                <w14:textFill>
                  <w14:solidFill>
                    <w14:schemeClr w14:val="tx1"/>
                  </w14:solidFill>
                </w14:textFill>
              </w:rPr>
              <w:t>食堂油烟</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项目食堂油烟经油烟净化器（油烟去除效率为60%以上）处理后，排放量为</w:t>
            </w:r>
            <w:r>
              <w:rPr>
                <w:rFonts w:hint="eastAsia"/>
                <w:bCs/>
                <w:color w:val="000000" w:themeColor="text1"/>
                <w:sz w:val="24"/>
                <w:lang w:val="en-US" w:eastAsia="zh-CN"/>
                <w14:textFill>
                  <w14:solidFill>
                    <w14:schemeClr w14:val="tx1"/>
                  </w14:solidFill>
                </w14:textFill>
              </w:rPr>
              <w:t>0.002</w:t>
            </w:r>
            <w:r>
              <w:rPr>
                <w:bCs/>
                <w:color w:val="000000" w:themeColor="text1"/>
                <w:sz w:val="24"/>
                <w14:textFill>
                  <w14:solidFill>
                    <w14:schemeClr w14:val="tx1"/>
                  </w14:solidFill>
                </w14:textFill>
              </w:rPr>
              <w:t>kg/d，</w:t>
            </w:r>
            <w:r>
              <w:rPr>
                <w:rFonts w:hint="eastAsia"/>
                <w:bCs/>
                <w:color w:val="000000" w:themeColor="text1"/>
                <w:sz w:val="24"/>
                <w:lang w:val="en-US" w:eastAsia="zh-CN"/>
                <w14:textFill>
                  <w14:solidFill>
                    <w14:schemeClr w14:val="tx1"/>
                  </w14:solidFill>
                </w14:textFill>
              </w:rPr>
              <w:t>0.54</w:t>
            </w:r>
            <w:r>
              <w:rPr>
                <w:bCs/>
                <w:color w:val="000000" w:themeColor="text1"/>
                <w:sz w:val="24"/>
                <w14:textFill>
                  <w14:solidFill>
                    <w14:schemeClr w14:val="tx1"/>
                  </w14:solidFill>
                </w14:textFill>
              </w:rPr>
              <w:t>kg/a，排放浓度约</w:t>
            </w:r>
            <w:r>
              <w:rPr>
                <w:rFonts w:hint="eastAsia"/>
                <w:bCs/>
                <w:color w:val="000000" w:themeColor="text1"/>
                <w:sz w:val="24"/>
                <w:lang w:val="en-US" w:eastAsia="zh-CN"/>
                <w14:textFill>
                  <w14:solidFill>
                    <w14:schemeClr w14:val="tx1"/>
                  </w14:solidFill>
                </w14:textFill>
              </w:rPr>
              <w:t>0.6</w:t>
            </w:r>
            <w:r>
              <w:rPr>
                <w:bCs/>
                <w:color w:val="000000" w:themeColor="text1"/>
                <w:sz w:val="24"/>
                <w14:textFill>
                  <w14:solidFill>
                    <w14:schemeClr w14:val="tx1"/>
                  </w14:solidFill>
                </w14:textFill>
              </w:rPr>
              <w:t>mg/m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w:t>
            </w:r>
            <w:r>
              <w:rPr>
                <w:color w:val="000000" w:themeColor="text1"/>
                <w:sz w:val="24"/>
                <w:lang w:val="zh-CN"/>
                <w14:textFill>
                  <w14:solidFill>
                    <w14:schemeClr w14:val="tx1"/>
                  </w14:solidFill>
                </w14:textFill>
              </w:rPr>
              <w:t>可满足</w:t>
            </w:r>
            <w:r>
              <w:rPr>
                <w:color w:val="000000" w:themeColor="text1"/>
                <w:sz w:val="24"/>
                <w14:textFill>
                  <w14:solidFill>
                    <w14:schemeClr w14:val="tx1"/>
                  </w14:solidFill>
                </w14:textFill>
              </w:rPr>
              <w:t>《饮食油烟排放标准》（GB18483-2001）中的小型规模标准，即最高允许排放浓度2.0mg/m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，油烟净化设施最低去除效率60%，对环境影响可接受。</w:t>
            </w:r>
          </w:p>
          <w:p>
            <w:pPr>
              <w:adjustRightInd w:val="0"/>
              <w:snapToGrid w:val="0"/>
              <w:spacing w:line="360" w:lineRule="auto"/>
              <w:ind w:firstLine="482" w:firstLineChars="200"/>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6</w:t>
            </w:r>
            <w:r>
              <w:rPr>
                <w:b/>
                <w:bCs w:val="0"/>
                <w:color w:val="000000" w:themeColor="text1"/>
                <w:sz w:val="24"/>
                <w14:textFill>
                  <w14:solidFill>
                    <w14:schemeClr w14:val="tx1"/>
                  </w14:solidFill>
                </w14:textFill>
              </w:rPr>
              <w:t>）恶臭气味</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项目运营期局部设施处会产生恶臭气味，其中：</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1</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垃圾堆积点收集的生活垃圾若不及时处理和清运，长时间堆放导致其腐烂，产生恶臭气味。</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化粪池和厕所处会产生恶臭气味，以上恶臭气味会对周边环境产生一定的影响，会对人们带来不愉快的感觉，所以，环评提出如下措施：</w:t>
            </w: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生产废料和生活垃圾及时清运处理，每天清运生产废料和生活垃圾后对生产废料收集池和垃圾桶进行清洁处理，并喷洒除臭剂等减少异味；</w:t>
            </w:r>
            <w:r>
              <w:rPr>
                <w:rFonts w:hint="eastAsia" w:ascii="宋体" w:hAnsi="宋体" w:cs="宋体"/>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项目定期的清理</w:t>
            </w:r>
            <w:r>
              <w:rPr>
                <w:rFonts w:hint="eastAsia"/>
                <w:bCs/>
                <w:color w:val="000000" w:themeColor="text1"/>
                <w:sz w:val="24"/>
                <w:lang w:val="en-US" w:eastAsia="zh-CN"/>
                <w14:textFill>
                  <w14:solidFill>
                    <w14:schemeClr w14:val="tx1"/>
                  </w14:solidFill>
                </w14:textFill>
              </w:rPr>
              <w:t>污水处理站和</w:t>
            </w:r>
            <w:r>
              <w:rPr>
                <w:bCs/>
                <w:color w:val="000000" w:themeColor="text1"/>
                <w:sz w:val="24"/>
                <w14:textFill>
                  <w14:solidFill>
                    <w14:schemeClr w14:val="tx1"/>
                  </w14:solidFill>
                </w14:textFill>
              </w:rPr>
              <w:t>化粪池产生的污泥；</w:t>
            </w:r>
            <w:r>
              <w:rPr>
                <w:rFonts w:hint="eastAsia" w:ascii="宋体" w:hAnsi="宋体" w:cs="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设地埋式</w:t>
            </w:r>
            <w:r>
              <w:rPr>
                <w:rFonts w:hint="eastAsia"/>
                <w:bCs/>
                <w:color w:val="000000" w:themeColor="text1"/>
                <w:sz w:val="24"/>
                <w:lang w:val="en-US" w:eastAsia="zh-CN"/>
                <w14:textFill>
                  <w14:solidFill>
                    <w14:schemeClr w14:val="tx1"/>
                  </w14:solidFill>
                </w14:textFill>
              </w:rPr>
              <w:t>污水处理站和</w:t>
            </w:r>
            <w:r>
              <w:rPr>
                <w:bCs/>
                <w:color w:val="000000" w:themeColor="text1"/>
                <w:sz w:val="24"/>
                <w14:textFill>
                  <w14:solidFill>
                    <w14:schemeClr w14:val="tx1"/>
                  </w14:solidFill>
                </w14:textFill>
              </w:rPr>
              <w:t>化粪池</w:t>
            </w:r>
            <w:r>
              <w:rPr>
                <w:rFonts w:hint="eastAsia"/>
                <w:bCs/>
                <w:color w:val="000000" w:themeColor="text1"/>
                <w:sz w:val="24"/>
                <w:lang w:eastAsia="zh-CN"/>
                <w14:textFill>
                  <w14:solidFill>
                    <w14:schemeClr w14:val="tx1"/>
                  </w14:solidFill>
                </w14:textFill>
              </w:rPr>
              <w:t>且</w:t>
            </w:r>
            <w:r>
              <w:rPr>
                <w:bCs/>
                <w:color w:val="000000" w:themeColor="text1"/>
                <w:sz w:val="24"/>
                <w14:textFill>
                  <w14:solidFill>
                    <w14:schemeClr w14:val="tx1"/>
                  </w14:solidFill>
                </w14:textFill>
              </w:rPr>
              <w:t>确保</w:t>
            </w:r>
            <w:r>
              <w:rPr>
                <w:rFonts w:hint="eastAsia"/>
                <w:bCs/>
                <w:color w:val="000000" w:themeColor="text1"/>
                <w:sz w:val="24"/>
                <w:lang w:val="en-US" w:eastAsia="zh-CN"/>
                <w14:textFill>
                  <w14:solidFill>
                    <w14:schemeClr w14:val="tx1"/>
                  </w14:solidFill>
                </w14:textFill>
              </w:rPr>
              <w:t>污水处理站和</w:t>
            </w:r>
            <w:r>
              <w:rPr>
                <w:bCs/>
                <w:color w:val="000000" w:themeColor="text1"/>
                <w:sz w:val="24"/>
                <w14:textFill>
                  <w14:solidFill>
                    <w14:schemeClr w14:val="tx1"/>
                  </w14:solidFill>
                </w14:textFill>
              </w:rPr>
              <w:t>化粪池采用井盖进行密封，并在周边设置绿化带进行隔离。采取上述措施后，恶臭对大气环境影响得到有效控制，对大气环境的影响可以接受。</w:t>
            </w:r>
          </w:p>
          <w:p>
            <w:pPr>
              <w:spacing w:line="360" w:lineRule="auto"/>
              <w:ind w:firstLine="480"/>
              <w:rPr>
                <w:b/>
                <w:bCs w:val="0"/>
                <w:color w:val="000000" w:themeColor="text1"/>
                <w:sz w:val="24"/>
                <w14:textFill>
                  <w14:solidFill>
                    <w14:schemeClr w14:val="tx1"/>
                  </w14:solidFill>
                </w14:textFill>
              </w:rPr>
            </w:pPr>
            <w:r>
              <w:rPr>
                <w:b/>
                <w:bCs w:val="0"/>
                <w:color w:val="000000" w:themeColor="text1"/>
                <w:sz w:val="24"/>
                <w14:textFill>
                  <w14:solidFill>
                    <w14:schemeClr w14:val="tx1"/>
                  </w14:solidFill>
                </w14:textFill>
              </w:rPr>
              <w:t>（</w:t>
            </w:r>
            <w:r>
              <w:rPr>
                <w:rFonts w:hint="eastAsia"/>
                <w:b/>
                <w:bCs w:val="0"/>
                <w:color w:val="000000" w:themeColor="text1"/>
                <w:sz w:val="24"/>
                <w:lang w:val="en-US" w:eastAsia="zh-CN"/>
                <w14:textFill>
                  <w14:solidFill>
                    <w14:schemeClr w14:val="tx1"/>
                  </w14:solidFill>
                </w14:textFill>
              </w:rPr>
              <w:t>7</w:t>
            </w:r>
            <w:r>
              <w:rPr>
                <w:b/>
                <w:bCs w:val="0"/>
                <w:color w:val="000000" w:themeColor="text1"/>
                <w:sz w:val="24"/>
                <w14:textFill>
                  <w14:solidFill>
                    <w14:schemeClr w14:val="tx1"/>
                  </w14:solidFill>
                </w14:textFill>
              </w:rPr>
              <w:t>）汽车尾气</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项目营运期运输车辆在运行过程会产生一定的尾气，其外排尾气中主要污染物为CO、NO</w:t>
            </w:r>
            <w:r>
              <w:rPr>
                <w:bCs/>
                <w:color w:val="000000" w:themeColor="text1"/>
                <w:sz w:val="24"/>
                <w:vertAlign w:val="subscript"/>
                <w14:textFill>
                  <w14:solidFill>
                    <w14:schemeClr w14:val="tx1"/>
                  </w14:solidFill>
                </w14:textFill>
              </w:rPr>
              <w:t>X</w:t>
            </w:r>
            <w:r>
              <w:rPr>
                <w:bCs/>
                <w:color w:val="000000" w:themeColor="text1"/>
                <w:sz w:val="24"/>
                <w14:textFill>
                  <w14:solidFill>
                    <w14:schemeClr w14:val="tx1"/>
                  </w14:solidFill>
                </w14:textFill>
              </w:rPr>
              <w:t>、HC等，外排尾气量较小，通过自然扩散后对环境影响不大。</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综上所述，项目运营期废气可得到有效控制，对环境的影响是可接受的。</w:t>
            </w:r>
          </w:p>
          <w:p>
            <w:pPr>
              <w:adjustRightInd w:val="0"/>
              <w:snapToGrid w:val="0"/>
              <w:spacing w:line="360" w:lineRule="auto"/>
              <w:ind w:firstLine="482" w:firstLineChars="200"/>
              <w:rPr>
                <w:rFonts w:hint="eastAsia"/>
                <w:b/>
                <w:bCs w:val="0"/>
                <w:color w:val="000000" w:themeColor="text1"/>
                <w:sz w:val="24"/>
                <w:lang w:val="en-US" w:eastAsia="zh-CN"/>
                <w14:textFill>
                  <w14:solidFill>
                    <w14:schemeClr w14:val="tx1"/>
                  </w14:solidFill>
                </w14:textFill>
              </w:rPr>
            </w:pPr>
            <w:r>
              <w:rPr>
                <w:rFonts w:hint="eastAsia"/>
                <w:b/>
                <w:bCs w:val="0"/>
                <w:color w:val="000000" w:themeColor="text1"/>
                <w:sz w:val="24"/>
                <w:lang w:val="en-US" w:eastAsia="zh-CN"/>
                <w14:textFill>
                  <w14:solidFill>
                    <w14:schemeClr w14:val="tx1"/>
                  </w14:solidFill>
                </w14:textFill>
              </w:rPr>
              <w:t>7、非正常排放影响分析</w:t>
            </w:r>
          </w:p>
          <w:p>
            <w:pPr>
              <w:adjustRightInd w:val="0"/>
              <w:snapToGrid w:val="0"/>
              <w:spacing w:line="360" w:lineRule="auto"/>
              <w:ind w:firstLine="480" w:firstLineChars="200"/>
              <w:rPr>
                <w:rFonts w:ascii="Times New Roman" w:eastAsiaTheme="minorEastAsia"/>
                <w:bCs/>
                <w:color w:val="000000" w:themeColor="text1"/>
                <w:sz w:val="24"/>
                <w:szCs w:val="24"/>
                <w14:textFill>
                  <w14:solidFill>
                    <w14:schemeClr w14:val="tx1"/>
                  </w14:solidFill>
                </w14:textFill>
              </w:rPr>
            </w:pPr>
            <w:r>
              <w:rPr>
                <w:rFonts w:ascii="Times New Roman" w:eastAsiaTheme="minorEastAsia"/>
                <w:bCs/>
                <w:color w:val="000000" w:themeColor="text1"/>
                <w:sz w:val="24"/>
                <w:szCs w:val="24"/>
                <w14:textFill>
                  <w14:solidFill>
                    <w14:schemeClr w14:val="tx1"/>
                  </w14:solidFill>
                </w14:textFill>
              </w:rPr>
              <w:t>项目生产设施开停炉（机）、检修或废气处理设施发生故障时污染物排放为非正常排放。本次环评主要考虑废气处理设施发生故障时的情况。</w:t>
            </w:r>
          </w:p>
          <w:p>
            <w:pPr>
              <w:adjustRightInd w:val="0"/>
              <w:snapToGrid w:val="0"/>
              <w:spacing w:line="360" w:lineRule="auto"/>
              <w:ind w:firstLine="480" w:firstLineChars="200"/>
              <w:rPr>
                <w:rFonts w:ascii="Times New Roman" w:eastAsiaTheme="minorEastAsia"/>
                <w:bCs/>
                <w:color w:val="000000" w:themeColor="text1"/>
                <w:sz w:val="24"/>
                <w:szCs w:val="24"/>
                <w14:textFill>
                  <w14:solidFill>
                    <w14:schemeClr w14:val="tx1"/>
                  </w14:solidFill>
                </w14:textFill>
              </w:rPr>
            </w:pPr>
            <w:r>
              <w:rPr>
                <w:rFonts w:ascii="Times New Roman" w:eastAsiaTheme="minorEastAsia"/>
                <w:bCs/>
                <w:color w:val="000000" w:themeColor="text1"/>
                <w:sz w:val="24"/>
                <w:szCs w:val="24"/>
                <w14:textFill>
                  <w14:solidFill>
                    <w14:schemeClr w14:val="tx1"/>
                  </w14:solidFill>
                </w14:textFill>
              </w:rPr>
              <w:t>项目发生废气处理</w:t>
            </w:r>
            <w:r>
              <w:rPr>
                <w:rFonts w:hint="eastAsia" w:ascii="Times New Roman" w:eastAsiaTheme="minorEastAsia"/>
                <w:bCs/>
                <w:color w:val="000000" w:themeColor="text1"/>
                <w:sz w:val="24"/>
                <w:szCs w:val="24"/>
                <w:lang w:eastAsia="zh-CN"/>
                <w14:textFill>
                  <w14:solidFill>
                    <w14:schemeClr w14:val="tx1"/>
                  </w14:solidFill>
                </w14:textFill>
              </w:rPr>
              <w:t>设施</w:t>
            </w:r>
            <w:r>
              <w:rPr>
                <w:rFonts w:ascii="Times New Roman" w:eastAsiaTheme="minorEastAsia"/>
                <w:bCs/>
                <w:color w:val="000000" w:themeColor="text1"/>
                <w:sz w:val="24"/>
                <w:szCs w:val="24"/>
                <w14:textFill>
                  <w14:solidFill>
                    <w14:schemeClr w14:val="tx1"/>
                  </w14:solidFill>
                </w14:textFill>
              </w:rPr>
              <w:t>故障时，</w:t>
            </w:r>
            <w:r>
              <w:rPr>
                <w:rFonts w:hint="eastAsia" w:ascii="Times New Roman" w:eastAsiaTheme="minorEastAsia"/>
                <w:bCs/>
                <w:color w:val="000000" w:themeColor="text1"/>
                <w:sz w:val="24"/>
                <w:szCs w:val="24"/>
                <w:lang w:eastAsia="zh-CN"/>
                <w14:textFill>
                  <w14:solidFill>
                    <w14:schemeClr w14:val="tx1"/>
                  </w14:solidFill>
                </w14:textFill>
              </w:rPr>
              <w:t>除尘</w:t>
            </w:r>
            <w:r>
              <w:rPr>
                <w:rFonts w:ascii="Times New Roman" w:eastAsiaTheme="minorEastAsia"/>
                <w:bCs/>
                <w:color w:val="000000" w:themeColor="text1"/>
                <w:sz w:val="24"/>
                <w:szCs w:val="24"/>
                <w14:textFill>
                  <w14:solidFill>
                    <w14:schemeClr w14:val="tx1"/>
                  </w14:solidFill>
                </w14:textFill>
              </w:rPr>
              <w:t>处理效率为0计，</w:t>
            </w:r>
            <w:r>
              <w:rPr>
                <w:rFonts w:hint="eastAsia" w:ascii="Times New Roman" w:eastAsiaTheme="minorEastAsia"/>
                <w:bCs/>
                <w:color w:val="000000" w:themeColor="text1"/>
                <w:sz w:val="24"/>
                <w:szCs w:val="24"/>
                <w:lang w:eastAsia="zh-CN"/>
                <w14:textFill>
                  <w14:solidFill>
                    <w14:schemeClr w14:val="tx1"/>
                  </w14:solidFill>
                </w14:textFill>
              </w:rPr>
              <w:t>结合类似项目，</w:t>
            </w:r>
            <w:r>
              <w:rPr>
                <w:rFonts w:ascii="Times New Roman" w:eastAsiaTheme="minorEastAsia"/>
                <w:bCs/>
                <w:color w:val="000000" w:themeColor="text1"/>
                <w:sz w:val="24"/>
                <w:szCs w:val="24"/>
                <w14:textFill>
                  <w14:solidFill>
                    <w14:schemeClr w14:val="tx1"/>
                  </w14:solidFill>
                </w14:textFill>
              </w:rPr>
              <w:t>故障次数约2次/月，每次持续时间约30分钟。</w:t>
            </w:r>
          </w:p>
          <w:p>
            <w:pPr>
              <w:adjustRightInd w:val="0"/>
              <w:snapToGrid w:val="0"/>
              <w:spacing w:line="360" w:lineRule="auto"/>
              <w:ind w:firstLine="480" w:firstLineChars="200"/>
              <w:rPr>
                <w:rFonts w:ascii="Times New Roman" w:eastAsiaTheme="minorEastAsia"/>
                <w:bCs/>
                <w:color w:val="000000" w:themeColor="text1"/>
                <w:sz w:val="24"/>
                <w:szCs w:val="24"/>
                <w14:textFill>
                  <w14:solidFill>
                    <w14:schemeClr w14:val="tx1"/>
                  </w14:solidFill>
                </w14:textFill>
              </w:rPr>
            </w:pPr>
            <w:r>
              <w:rPr>
                <w:rFonts w:ascii="Times New Roman" w:eastAsiaTheme="minorEastAsia"/>
                <w:bCs/>
                <w:color w:val="000000" w:themeColor="text1"/>
                <w:sz w:val="24"/>
                <w:szCs w:val="24"/>
                <w14:textFill>
                  <w14:solidFill>
                    <w14:schemeClr w14:val="tx1"/>
                  </w14:solidFill>
                </w14:textFill>
              </w:rPr>
              <w:t>项目废气非正常排放情况见表4-</w:t>
            </w:r>
            <w:r>
              <w:rPr>
                <w:rFonts w:hint="eastAsia" w:ascii="Times New Roman" w:eastAsiaTheme="minorEastAsia"/>
                <w:bCs/>
                <w:color w:val="000000" w:themeColor="text1"/>
                <w:sz w:val="24"/>
                <w:szCs w:val="24"/>
                <w:lang w:val="en-US" w:eastAsia="zh-CN"/>
                <w14:textFill>
                  <w14:solidFill>
                    <w14:schemeClr w14:val="tx1"/>
                  </w14:solidFill>
                </w14:textFill>
              </w:rPr>
              <w:t>3</w:t>
            </w:r>
            <w:r>
              <w:rPr>
                <w:rFonts w:ascii="Times New Roman" w:eastAsiaTheme="minorEastAsia"/>
                <w:bCs/>
                <w:color w:val="000000" w:themeColor="text1"/>
                <w:sz w:val="24"/>
                <w:szCs w:val="24"/>
                <w14:textFill>
                  <w14:solidFill>
                    <w14:schemeClr w14:val="tx1"/>
                  </w14:solidFill>
                </w14:textFill>
              </w:rPr>
              <w:t>。</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本项目废气非正常排放情况一览表</w:t>
            </w:r>
          </w:p>
          <w:tbl>
            <w:tblPr>
              <w:tblStyle w:val="25"/>
              <w:tblW w:w="7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65"/>
              <w:gridCol w:w="817"/>
              <w:gridCol w:w="1141"/>
              <w:gridCol w:w="601"/>
              <w:gridCol w:w="819"/>
              <w:gridCol w:w="1110"/>
              <w:gridCol w:w="1125"/>
              <w:gridCol w:w="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6"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非正常排放原因</w:t>
                  </w:r>
                </w:p>
              </w:tc>
              <w:tc>
                <w:tcPr>
                  <w:tcW w:w="865"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污染物名称</w:t>
                  </w:r>
                </w:p>
              </w:tc>
              <w:tc>
                <w:tcPr>
                  <w:tcW w:w="817"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产生速率kg/h</w:t>
                  </w:r>
                </w:p>
              </w:tc>
              <w:tc>
                <w:tcPr>
                  <w:tcW w:w="1141"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产生浓度（mg/m</w:t>
                  </w:r>
                  <w:r>
                    <w:rPr>
                      <w:rFonts w:ascii="Times New Roman" w:eastAsiaTheme="minorEastAsia"/>
                      <w:b w:val="0"/>
                      <w:bCs w:val="0"/>
                      <w:color w:val="000000" w:themeColor="text1"/>
                      <w:sz w:val="21"/>
                      <w:vertAlign w:val="superscript"/>
                      <w14:textFill>
                        <w14:solidFill>
                          <w14:schemeClr w14:val="tx1"/>
                        </w14:solidFill>
                      </w14:textFill>
                    </w:rPr>
                    <w:t>3</w:t>
                  </w:r>
                  <w:r>
                    <w:rPr>
                      <w:rFonts w:ascii="Times New Roman" w:eastAsiaTheme="minorEastAsia"/>
                      <w:b w:val="0"/>
                      <w:bCs w:val="0"/>
                      <w:color w:val="000000" w:themeColor="text1"/>
                      <w:sz w:val="21"/>
                      <w14:textFill>
                        <w14:solidFill>
                          <w14:schemeClr w14:val="tx1"/>
                        </w14:solidFill>
                      </w14:textFill>
                    </w:rPr>
                    <w:t>）</w:t>
                  </w:r>
                </w:p>
              </w:tc>
              <w:tc>
                <w:tcPr>
                  <w:tcW w:w="601"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处理效率%</w:t>
                  </w:r>
                </w:p>
              </w:tc>
              <w:tc>
                <w:tcPr>
                  <w:tcW w:w="819"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排放速率kg/h</w:t>
                  </w:r>
                </w:p>
              </w:tc>
              <w:tc>
                <w:tcPr>
                  <w:tcW w:w="1110"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排放浓度（mg/m</w:t>
                  </w:r>
                  <w:r>
                    <w:rPr>
                      <w:rFonts w:ascii="Times New Roman" w:eastAsiaTheme="minorEastAsia"/>
                      <w:b w:val="0"/>
                      <w:bCs w:val="0"/>
                      <w:color w:val="000000" w:themeColor="text1"/>
                      <w:sz w:val="21"/>
                      <w:vertAlign w:val="superscript"/>
                      <w14:textFill>
                        <w14:solidFill>
                          <w14:schemeClr w14:val="tx1"/>
                        </w14:solidFill>
                      </w14:textFill>
                    </w:rPr>
                    <w:t>3</w:t>
                  </w:r>
                  <w:r>
                    <w:rPr>
                      <w:rFonts w:ascii="Times New Roman" w:eastAsiaTheme="minorEastAsia"/>
                      <w:b w:val="0"/>
                      <w:bCs w:val="0"/>
                      <w:color w:val="000000" w:themeColor="text1"/>
                      <w:sz w:val="21"/>
                      <w14:textFill>
                        <w14:solidFill>
                          <w14:schemeClr w14:val="tx1"/>
                        </w14:solidFill>
                      </w14:textFill>
                    </w:rPr>
                    <w:t>）</w:t>
                  </w:r>
                </w:p>
              </w:tc>
              <w:tc>
                <w:tcPr>
                  <w:tcW w:w="1125"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标准限制（mg/m</w:t>
                  </w:r>
                  <w:r>
                    <w:rPr>
                      <w:rFonts w:ascii="Times New Roman" w:eastAsiaTheme="minorEastAsia"/>
                      <w:b w:val="0"/>
                      <w:bCs w:val="0"/>
                      <w:color w:val="000000" w:themeColor="text1"/>
                      <w:sz w:val="21"/>
                      <w:vertAlign w:val="superscript"/>
                      <w14:textFill>
                        <w14:solidFill>
                          <w14:schemeClr w14:val="tx1"/>
                        </w14:solidFill>
                      </w14:textFill>
                    </w:rPr>
                    <w:t>3</w:t>
                  </w:r>
                  <w:r>
                    <w:rPr>
                      <w:rFonts w:ascii="Times New Roman" w:eastAsiaTheme="minorEastAsia"/>
                      <w:b w:val="0"/>
                      <w:bCs w:val="0"/>
                      <w:color w:val="000000" w:themeColor="text1"/>
                      <w:sz w:val="21"/>
                      <w14:textFill>
                        <w14:solidFill>
                          <w14:schemeClr w14:val="tx1"/>
                        </w14:solidFill>
                      </w14:textFill>
                    </w:rPr>
                    <w:t>）</w:t>
                  </w:r>
                </w:p>
              </w:tc>
              <w:tc>
                <w:tcPr>
                  <w:tcW w:w="514" w:type="dxa"/>
                  <w:shd w:val="clear" w:color="auto" w:fill="auto"/>
                  <w:vAlign w:val="center"/>
                </w:tcPr>
                <w:p>
                  <w:pPr>
                    <w:adjustRightInd w:val="0"/>
                    <w:snapToGrid w:val="0"/>
                    <w:jc w:val="center"/>
                    <w:rPr>
                      <w:rFonts w:ascii="Times New Roman" w:eastAsiaTheme="minorEastAsia"/>
                      <w:b w:val="0"/>
                      <w:bCs w:val="0"/>
                      <w:color w:val="000000" w:themeColor="text1"/>
                      <w:sz w:val="21"/>
                      <w14:textFill>
                        <w14:solidFill>
                          <w14:schemeClr w14:val="tx1"/>
                        </w14:solidFill>
                      </w14:textFill>
                    </w:rPr>
                  </w:pPr>
                  <w:r>
                    <w:rPr>
                      <w:rFonts w:ascii="Times New Roman" w:eastAsiaTheme="minorEastAsia"/>
                      <w:b w:val="0"/>
                      <w:bCs w:val="0"/>
                      <w:color w:val="000000" w:themeColor="text1"/>
                      <w:sz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846" w:type="dxa"/>
                  <w:vMerge w:val="restart"/>
                  <w:shd w:val="clear" w:color="auto" w:fill="auto"/>
                  <w:vAlign w:val="center"/>
                </w:tcPr>
                <w:p>
                  <w:pPr>
                    <w:adjustRightInd w:val="0"/>
                    <w:snapToGrid w:val="0"/>
                    <w:jc w:val="center"/>
                    <w:rPr>
                      <w:rFonts w:hint="eastAsia" w:ascii="Times New Roman" w:eastAsiaTheme="minorEastAsia"/>
                      <w:bCs/>
                      <w:color w:val="000000" w:themeColor="text1"/>
                      <w:sz w:val="21"/>
                      <w:lang w:eastAsia="zh-CN"/>
                      <w14:textFill>
                        <w14:solidFill>
                          <w14:schemeClr w14:val="tx1"/>
                        </w14:solidFill>
                      </w14:textFill>
                    </w:rPr>
                  </w:pPr>
                  <w:r>
                    <w:rPr>
                      <w:rFonts w:hint="eastAsia" w:ascii="Times New Roman" w:eastAsiaTheme="minorEastAsia"/>
                      <w:bCs/>
                      <w:color w:val="000000" w:themeColor="text1"/>
                      <w:sz w:val="21"/>
                      <w:lang w:eastAsia="zh-CN"/>
                      <w14:textFill>
                        <w14:solidFill>
                          <w14:schemeClr w14:val="tx1"/>
                        </w14:solidFill>
                      </w14:textFill>
                    </w:rPr>
                    <w:t>废气处理</w:t>
                  </w:r>
                  <w:r>
                    <w:rPr>
                      <w:rFonts w:ascii="Times New Roman" w:eastAsiaTheme="minorEastAsia"/>
                      <w:bCs/>
                      <w:color w:val="000000" w:themeColor="text1"/>
                      <w:sz w:val="21"/>
                      <w14:textFill>
                        <w14:solidFill>
                          <w14:schemeClr w14:val="tx1"/>
                        </w14:solidFill>
                      </w14:textFill>
                    </w:rPr>
                    <w:t>设施</w:t>
                  </w:r>
                  <w:r>
                    <w:rPr>
                      <w:rFonts w:hint="eastAsia" w:eastAsiaTheme="minorEastAsia"/>
                      <w:bCs/>
                      <w:color w:val="000000" w:themeColor="text1"/>
                      <w:sz w:val="21"/>
                      <w:lang w:eastAsia="zh-CN"/>
                      <w14:textFill>
                        <w14:solidFill>
                          <w14:schemeClr w14:val="tx1"/>
                        </w14:solidFill>
                      </w14:textFill>
                    </w:rPr>
                    <w:t>（</w:t>
                  </w:r>
                  <w:r>
                    <w:rPr>
                      <w:rFonts w:hint="eastAsia" w:eastAsiaTheme="minorEastAsia"/>
                      <w:bCs/>
                      <w:color w:val="000000" w:themeColor="text1"/>
                      <w:sz w:val="21"/>
                      <w:lang w:val="en-US" w:eastAsia="zh-CN"/>
                      <w14:textFill>
                        <w14:solidFill>
                          <w14:schemeClr w14:val="tx1"/>
                        </w14:solidFill>
                      </w14:textFill>
                    </w:rPr>
                    <w:t>TA001</w:t>
                  </w:r>
                  <w:r>
                    <w:rPr>
                      <w:rFonts w:hint="eastAsia" w:eastAsiaTheme="minorEastAsia"/>
                      <w:bCs/>
                      <w:color w:val="000000" w:themeColor="text1"/>
                      <w:sz w:val="21"/>
                      <w:lang w:eastAsia="zh-CN"/>
                      <w14:textFill>
                        <w14:solidFill>
                          <w14:schemeClr w14:val="tx1"/>
                        </w14:solidFill>
                      </w14:textFill>
                    </w:rPr>
                    <w:t>）</w:t>
                  </w:r>
                  <w:r>
                    <w:rPr>
                      <w:rFonts w:ascii="Times New Roman" w:eastAsiaTheme="minorEastAsia"/>
                      <w:bCs/>
                      <w:color w:val="000000" w:themeColor="text1"/>
                      <w:sz w:val="21"/>
                      <w14:textFill>
                        <w14:solidFill>
                          <w14:schemeClr w14:val="tx1"/>
                        </w14:solidFill>
                      </w14:textFill>
                    </w:rPr>
                    <w:t>故障</w:t>
                  </w:r>
                </w:p>
              </w:tc>
              <w:tc>
                <w:tcPr>
                  <w:tcW w:w="865"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ascii="Times New Roman" w:eastAsiaTheme="minorEastAsia"/>
                      <w:bCs/>
                      <w:color w:val="000000" w:themeColor="text1"/>
                      <w:sz w:val="21"/>
                      <w14:textFill>
                        <w14:solidFill>
                          <w14:schemeClr w14:val="tx1"/>
                        </w14:solidFill>
                      </w14:textFill>
                    </w:rPr>
                    <w:t>颗粒物</w:t>
                  </w:r>
                </w:p>
              </w:tc>
              <w:tc>
                <w:tcPr>
                  <w:tcW w:w="817"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0.974</w:t>
                  </w:r>
                </w:p>
              </w:tc>
              <w:tc>
                <w:tcPr>
                  <w:tcW w:w="1141"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97.4</w:t>
                  </w:r>
                </w:p>
              </w:tc>
              <w:tc>
                <w:tcPr>
                  <w:tcW w:w="601" w:type="dxa"/>
                  <w:shd w:val="clear" w:color="auto" w:fill="auto"/>
                  <w:vAlign w:val="center"/>
                </w:tcPr>
                <w:p>
                  <w:pPr>
                    <w:adjustRightInd w:val="0"/>
                    <w:snapToGrid w:val="0"/>
                    <w:jc w:val="center"/>
                    <w:rPr>
                      <w:rFonts w:hint="eastAsia" w:ascii="Times New Roman" w:eastAsiaTheme="minorEastAsia"/>
                      <w:bCs/>
                      <w:color w:val="000000" w:themeColor="text1"/>
                      <w:sz w:val="21"/>
                      <w:lang w:val="en-US" w:eastAsia="zh-CN"/>
                      <w14:textFill>
                        <w14:solidFill>
                          <w14:schemeClr w14:val="tx1"/>
                        </w14:solidFill>
                      </w14:textFill>
                    </w:rPr>
                  </w:pPr>
                  <w:r>
                    <w:rPr>
                      <w:rFonts w:hint="eastAsia" w:ascii="Times New Roman" w:eastAsiaTheme="minorEastAsia"/>
                      <w:bCs/>
                      <w:color w:val="000000" w:themeColor="text1"/>
                      <w:sz w:val="21"/>
                      <w:lang w:val="en-US" w:eastAsia="zh-CN"/>
                      <w14:textFill>
                        <w14:solidFill>
                          <w14:schemeClr w14:val="tx1"/>
                        </w14:solidFill>
                      </w14:textFill>
                    </w:rPr>
                    <w:t>0</w:t>
                  </w:r>
                </w:p>
              </w:tc>
              <w:tc>
                <w:tcPr>
                  <w:tcW w:w="819" w:type="dxa"/>
                  <w:shd w:val="clear" w:color="auto" w:fill="auto"/>
                  <w:vAlign w:val="center"/>
                </w:tcPr>
                <w:p>
                  <w:pPr>
                    <w:adjustRightInd w:val="0"/>
                    <w:snapToGrid w:val="0"/>
                    <w:jc w:val="center"/>
                    <w:rPr>
                      <w:rFonts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0.974</w:t>
                  </w:r>
                </w:p>
              </w:tc>
              <w:tc>
                <w:tcPr>
                  <w:tcW w:w="1110" w:type="dxa"/>
                  <w:shd w:val="clear" w:color="auto" w:fill="auto"/>
                  <w:vAlign w:val="center"/>
                </w:tcPr>
                <w:p>
                  <w:pPr>
                    <w:adjustRightInd w:val="0"/>
                    <w:snapToGrid w:val="0"/>
                    <w:jc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97.4</w:t>
                  </w:r>
                </w:p>
              </w:tc>
              <w:tc>
                <w:tcPr>
                  <w:tcW w:w="1125"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5</w:t>
                  </w:r>
                  <w:r>
                    <w:rPr>
                      <w:rFonts w:ascii="Times New Roman" w:eastAsiaTheme="minorEastAsia"/>
                      <w:bCs/>
                      <w:color w:val="000000" w:themeColor="text1"/>
                      <w:sz w:val="21"/>
                      <w14:textFill>
                        <w14:solidFill>
                          <w14:schemeClr w14:val="tx1"/>
                        </w14:solidFill>
                      </w14:textFill>
                    </w:rPr>
                    <w:t>0</w:t>
                  </w:r>
                </w:p>
              </w:tc>
              <w:tc>
                <w:tcPr>
                  <w:tcW w:w="514"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hint="eastAsia" w:ascii="Times New Roman" w:eastAsiaTheme="minorEastAsia"/>
                      <w:bCs/>
                      <w:color w:val="000000" w:themeColor="text1"/>
                      <w:sz w:val="21"/>
                      <w:lang w:eastAsia="zh-CN"/>
                      <w14:textFill>
                        <w14:solidFill>
                          <w14:schemeClr w14:val="tx1"/>
                        </w14:solidFill>
                      </w14:textFill>
                    </w:rPr>
                    <w:t>不</w:t>
                  </w:r>
                  <w:r>
                    <w:rPr>
                      <w:rFonts w:ascii="Times New Roman" w:eastAsiaTheme="minorEastAsia"/>
                      <w:bCs/>
                      <w:color w:val="000000" w:themeColor="text1"/>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46" w:type="dxa"/>
                  <w:vMerge w:val="continue"/>
                  <w:shd w:val="clear" w:color="auto" w:fill="auto"/>
                  <w:vAlign w:val="center"/>
                </w:tcPr>
                <w:p>
                  <w:pPr>
                    <w:rPr>
                      <w:rFonts w:ascii="Times New Roman" w:eastAsiaTheme="minorEastAsia"/>
                      <w:color w:val="000000" w:themeColor="text1"/>
                      <w:sz w:val="21"/>
                      <w14:textFill>
                        <w14:solidFill>
                          <w14:schemeClr w14:val="tx1"/>
                        </w14:solidFill>
                      </w14:textFill>
                    </w:rPr>
                  </w:pPr>
                </w:p>
              </w:tc>
              <w:tc>
                <w:tcPr>
                  <w:tcW w:w="865"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ascii="Times New Roman" w:eastAsiaTheme="minorEastAsia"/>
                      <w:bCs/>
                      <w:color w:val="000000" w:themeColor="text1"/>
                      <w:sz w:val="21"/>
                      <w14:textFill>
                        <w14:solidFill>
                          <w14:schemeClr w14:val="tx1"/>
                        </w14:solidFill>
                      </w14:textFill>
                    </w:rPr>
                    <w:t>SO</w:t>
                  </w:r>
                  <w:r>
                    <w:rPr>
                      <w:rFonts w:ascii="Times New Roman" w:eastAsiaTheme="minorEastAsia"/>
                      <w:bCs/>
                      <w:color w:val="000000" w:themeColor="text1"/>
                      <w:sz w:val="21"/>
                      <w:vertAlign w:val="subscript"/>
                      <w14:textFill>
                        <w14:solidFill>
                          <w14:schemeClr w14:val="tx1"/>
                        </w14:solidFill>
                      </w14:textFill>
                    </w:rPr>
                    <w:t>2</w:t>
                  </w:r>
                </w:p>
              </w:tc>
              <w:tc>
                <w:tcPr>
                  <w:tcW w:w="817"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0.108</w:t>
                  </w:r>
                </w:p>
              </w:tc>
              <w:tc>
                <w:tcPr>
                  <w:tcW w:w="1141"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10.8</w:t>
                  </w:r>
                </w:p>
              </w:tc>
              <w:tc>
                <w:tcPr>
                  <w:tcW w:w="601" w:type="dxa"/>
                  <w:shd w:val="clear" w:color="auto" w:fill="auto"/>
                  <w:vAlign w:val="center"/>
                </w:tcPr>
                <w:p>
                  <w:pPr>
                    <w:adjustRightInd w:val="0"/>
                    <w:snapToGrid w:val="0"/>
                    <w:jc w:val="center"/>
                    <w:rPr>
                      <w:rFonts w:hint="eastAsia" w:ascii="Times New Roman" w:eastAsiaTheme="minorEastAsia"/>
                      <w:bCs/>
                      <w:color w:val="000000" w:themeColor="text1"/>
                      <w:sz w:val="21"/>
                      <w:lang w:val="en-US" w:eastAsia="zh-CN"/>
                      <w14:textFill>
                        <w14:solidFill>
                          <w14:schemeClr w14:val="tx1"/>
                        </w14:solidFill>
                      </w14:textFill>
                    </w:rPr>
                  </w:pPr>
                  <w:r>
                    <w:rPr>
                      <w:rFonts w:hint="eastAsia" w:ascii="Times New Roman" w:eastAsiaTheme="minorEastAsia"/>
                      <w:bCs/>
                      <w:color w:val="000000" w:themeColor="text1"/>
                      <w:sz w:val="21"/>
                      <w:lang w:val="en-US" w:eastAsia="zh-CN"/>
                      <w14:textFill>
                        <w14:solidFill>
                          <w14:schemeClr w14:val="tx1"/>
                        </w14:solidFill>
                      </w14:textFill>
                    </w:rPr>
                    <w:t>0</w:t>
                  </w:r>
                </w:p>
              </w:tc>
              <w:tc>
                <w:tcPr>
                  <w:tcW w:w="819" w:type="dxa"/>
                  <w:shd w:val="clear" w:color="auto" w:fill="auto"/>
                  <w:vAlign w:val="center"/>
                </w:tcPr>
                <w:p>
                  <w:pPr>
                    <w:adjustRightInd w:val="0"/>
                    <w:snapToGrid w:val="0"/>
                    <w:jc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0.108</w:t>
                  </w:r>
                </w:p>
              </w:tc>
              <w:tc>
                <w:tcPr>
                  <w:tcW w:w="1110" w:type="dxa"/>
                  <w:shd w:val="clear" w:color="auto" w:fill="auto"/>
                  <w:vAlign w:val="center"/>
                </w:tcPr>
                <w:p>
                  <w:pPr>
                    <w:adjustRightInd w:val="0"/>
                    <w:snapToGrid w:val="0"/>
                    <w:jc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10.8</w:t>
                  </w:r>
                </w:p>
              </w:tc>
              <w:tc>
                <w:tcPr>
                  <w:tcW w:w="1125"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300</w:t>
                  </w:r>
                </w:p>
              </w:tc>
              <w:tc>
                <w:tcPr>
                  <w:tcW w:w="514"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ascii="Times New Roman" w:eastAsiaTheme="minorEastAsia"/>
                      <w:bCs/>
                      <w:color w:val="000000" w:themeColor="text1"/>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6" w:type="dxa"/>
                  <w:vMerge w:val="continue"/>
                  <w:shd w:val="clear" w:color="auto" w:fill="auto"/>
                  <w:vAlign w:val="center"/>
                </w:tcPr>
                <w:p>
                  <w:pPr>
                    <w:rPr>
                      <w:rFonts w:ascii="Times New Roman" w:eastAsiaTheme="minorEastAsia"/>
                      <w:color w:val="000000" w:themeColor="text1"/>
                      <w:sz w:val="21"/>
                      <w14:textFill>
                        <w14:solidFill>
                          <w14:schemeClr w14:val="tx1"/>
                        </w14:solidFill>
                      </w14:textFill>
                    </w:rPr>
                  </w:pPr>
                </w:p>
              </w:tc>
              <w:tc>
                <w:tcPr>
                  <w:tcW w:w="865"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ascii="Times New Roman" w:eastAsiaTheme="minorEastAsia"/>
                      <w:bCs/>
                      <w:color w:val="000000" w:themeColor="text1"/>
                      <w:sz w:val="21"/>
                      <w14:textFill>
                        <w14:solidFill>
                          <w14:schemeClr w14:val="tx1"/>
                        </w14:solidFill>
                      </w14:textFill>
                    </w:rPr>
                    <w:t>NO</w:t>
                  </w:r>
                  <w:r>
                    <w:rPr>
                      <w:rFonts w:ascii="Times New Roman" w:eastAsiaTheme="minorEastAsia"/>
                      <w:bCs/>
                      <w:color w:val="000000" w:themeColor="text1"/>
                      <w:sz w:val="21"/>
                      <w:vertAlign w:val="subscript"/>
                      <w14:textFill>
                        <w14:solidFill>
                          <w14:schemeClr w14:val="tx1"/>
                        </w14:solidFill>
                      </w14:textFill>
                    </w:rPr>
                    <w:t>X</w:t>
                  </w:r>
                </w:p>
              </w:tc>
              <w:tc>
                <w:tcPr>
                  <w:tcW w:w="817"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1.5</w:t>
                  </w:r>
                </w:p>
              </w:tc>
              <w:tc>
                <w:tcPr>
                  <w:tcW w:w="1141"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150</w:t>
                  </w:r>
                </w:p>
              </w:tc>
              <w:tc>
                <w:tcPr>
                  <w:tcW w:w="601" w:type="dxa"/>
                  <w:shd w:val="clear" w:color="auto" w:fill="auto"/>
                  <w:vAlign w:val="center"/>
                </w:tcPr>
                <w:p>
                  <w:pPr>
                    <w:adjustRightInd w:val="0"/>
                    <w:snapToGrid w:val="0"/>
                    <w:jc w:val="center"/>
                    <w:rPr>
                      <w:rFonts w:hint="eastAsia" w:ascii="Times New Roman" w:eastAsiaTheme="minorEastAsia"/>
                      <w:bCs/>
                      <w:color w:val="000000" w:themeColor="text1"/>
                      <w:sz w:val="21"/>
                      <w:lang w:val="en-US" w:eastAsia="zh-CN"/>
                      <w14:textFill>
                        <w14:solidFill>
                          <w14:schemeClr w14:val="tx1"/>
                        </w14:solidFill>
                      </w14:textFill>
                    </w:rPr>
                  </w:pPr>
                  <w:r>
                    <w:rPr>
                      <w:rFonts w:hint="eastAsia" w:ascii="Times New Roman" w:eastAsiaTheme="minorEastAsia"/>
                      <w:bCs/>
                      <w:color w:val="000000" w:themeColor="text1"/>
                      <w:sz w:val="21"/>
                      <w:lang w:val="en-US" w:eastAsia="zh-CN"/>
                      <w14:textFill>
                        <w14:solidFill>
                          <w14:schemeClr w14:val="tx1"/>
                        </w14:solidFill>
                      </w14:textFill>
                    </w:rPr>
                    <w:t>0</w:t>
                  </w:r>
                </w:p>
              </w:tc>
              <w:tc>
                <w:tcPr>
                  <w:tcW w:w="819" w:type="dxa"/>
                  <w:shd w:val="clear" w:color="auto" w:fill="auto"/>
                  <w:vAlign w:val="center"/>
                </w:tcPr>
                <w:p>
                  <w:pPr>
                    <w:adjustRightInd w:val="0"/>
                    <w:snapToGrid w:val="0"/>
                    <w:jc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1.5</w:t>
                  </w:r>
                </w:p>
              </w:tc>
              <w:tc>
                <w:tcPr>
                  <w:tcW w:w="1110" w:type="dxa"/>
                  <w:shd w:val="clear" w:color="auto" w:fill="auto"/>
                  <w:vAlign w:val="center"/>
                </w:tcPr>
                <w:p>
                  <w:pPr>
                    <w:adjustRightInd w:val="0"/>
                    <w:snapToGrid w:val="0"/>
                    <w:jc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150</w:t>
                  </w:r>
                </w:p>
              </w:tc>
              <w:tc>
                <w:tcPr>
                  <w:tcW w:w="1125"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300</w:t>
                  </w:r>
                </w:p>
              </w:tc>
              <w:tc>
                <w:tcPr>
                  <w:tcW w:w="514"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ascii="Times New Roman" w:eastAsiaTheme="minorEastAsia"/>
                      <w:bCs/>
                      <w:color w:val="000000" w:themeColor="text1"/>
                      <w:sz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6" w:type="dxa"/>
                  <w:shd w:val="clear" w:color="auto" w:fill="auto"/>
                  <w:vAlign w:val="center"/>
                </w:tcPr>
                <w:p>
                  <w:pPr>
                    <w:jc w:val="center"/>
                    <w:rPr>
                      <w:rFonts w:ascii="Times New Roman" w:eastAsiaTheme="minorEastAsia"/>
                      <w:color w:val="000000" w:themeColor="text1"/>
                      <w:sz w:val="21"/>
                      <w14:textFill>
                        <w14:solidFill>
                          <w14:schemeClr w14:val="tx1"/>
                        </w14:solidFill>
                      </w14:textFill>
                    </w:rPr>
                  </w:pPr>
                  <w:r>
                    <w:rPr>
                      <w:rFonts w:hint="eastAsia" w:ascii="Times New Roman" w:eastAsiaTheme="minorEastAsia"/>
                      <w:bCs/>
                      <w:color w:val="000000" w:themeColor="text1"/>
                      <w:sz w:val="21"/>
                      <w:lang w:eastAsia="zh-CN"/>
                      <w14:textFill>
                        <w14:solidFill>
                          <w14:schemeClr w14:val="tx1"/>
                        </w14:solidFill>
                      </w14:textFill>
                    </w:rPr>
                    <w:t>废气处理</w:t>
                  </w:r>
                  <w:r>
                    <w:rPr>
                      <w:rFonts w:ascii="Times New Roman" w:eastAsiaTheme="minorEastAsia"/>
                      <w:bCs/>
                      <w:color w:val="000000" w:themeColor="text1"/>
                      <w:sz w:val="21"/>
                      <w14:textFill>
                        <w14:solidFill>
                          <w14:schemeClr w14:val="tx1"/>
                        </w14:solidFill>
                      </w14:textFill>
                    </w:rPr>
                    <w:t>设施</w:t>
                  </w:r>
                  <w:r>
                    <w:rPr>
                      <w:rFonts w:hint="eastAsia" w:eastAsiaTheme="minorEastAsia"/>
                      <w:bCs/>
                      <w:color w:val="000000" w:themeColor="text1"/>
                      <w:sz w:val="21"/>
                      <w:lang w:eastAsia="zh-CN"/>
                      <w14:textFill>
                        <w14:solidFill>
                          <w14:schemeClr w14:val="tx1"/>
                        </w14:solidFill>
                      </w14:textFill>
                    </w:rPr>
                    <w:t>（</w:t>
                  </w:r>
                  <w:r>
                    <w:rPr>
                      <w:rFonts w:hint="eastAsia" w:eastAsiaTheme="minorEastAsia"/>
                      <w:bCs/>
                      <w:color w:val="000000" w:themeColor="text1"/>
                      <w:sz w:val="21"/>
                      <w:lang w:val="en-US" w:eastAsia="zh-CN"/>
                      <w14:textFill>
                        <w14:solidFill>
                          <w14:schemeClr w14:val="tx1"/>
                        </w14:solidFill>
                      </w14:textFill>
                    </w:rPr>
                    <w:t>TA002</w:t>
                  </w:r>
                  <w:r>
                    <w:rPr>
                      <w:rFonts w:hint="eastAsia" w:eastAsiaTheme="minorEastAsia"/>
                      <w:bCs/>
                      <w:color w:val="000000" w:themeColor="text1"/>
                      <w:sz w:val="21"/>
                      <w:lang w:eastAsia="zh-CN"/>
                      <w14:textFill>
                        <w14:solidFill>
                          <w14:schemeClr w14:val="tx1"/>
                        </w14:solidFill>
                      </w14:textFill>
                    </w:rPr>
                    <w:t>）</w:t>
                  </w:r>
                  <w:r>
                    <w:rPr>
                      <w:rFonts w:ascii="Times New Roman" w:eastAsiaTheme="minorEastAsia"/>
                      <w:bCs/>
                      <w:color w:val="000000" w:themeColor="text1"/>
                      <w:sz w:val="21"/>
                      <w14:textFill>
                        <w14:solidFill>
                          <w14:schemeClr w14:val="tx1"/>
                        </w14:solidFill>
                      </w14:textFill>
                    </w:rPr>
                    <w:t>故障</w:t>
                  </w:r>
                </w:p>
              </w:tc>
              <w:tc>
                <w:tcPr>
                  <w:tcW w:w="865"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ascii="Times New Roman" w:eastAsiaTheme="minorEastAsia"/>
                      <w:bCs/>
                      <w:color w:val="000000" w:themeColor="text1"/>
                      <w:sz w:val="21"/>
                      <w14:textFill>
                        <w14:solidFill>
                          <w14:schemeClr w14:val="tx1"/>
                        </w14:solidFill>
                      </w14:textFill>
                    </w:rPr>
                    <w:t>颗粒物</w:t>
                  </w:r>
                </w:p>
              </w:tc>
              <w:tc>
                <w:tcPr>
                  <w:tcW w:w="817" w:type="dxa"/>
                  <w:shd w:val="clear" w:color="auto" w:fill="auto"/>
                  <w:vAlign w:val="center"/>
                </w:tcPr>
                <w:p>
                  <w:pPr>
                    <w:adjustRightInd w:val="0"/>
                    <w:snapToGrid w:val="0"/>
                    <w:jc w:val="center"/>
                    <w:rPr>
                      <w:rFonts w:hint="default"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0.24</w:t>
                  </w:r>
                </w:p>
              </w:tc>
              <w:tc>
                <w:tcPr>
                  <w:tcW w:w="1141" w:type="dxa"/>
                  <w:shd w:val="clear" w:color="auto" w:fill="auto"/>
                  <w:vAlign w:val="center"/>
                </w:tcPr>
                <w:p>
                  <w:pPr>
                    <w:adjustRightInd w:val="0"/>
                    <w:snapToGrid w:val="0"/>
                    <w:jc w:val="center"/>
                    <w:rPr>
                      <w:rFonts w:hint="default"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242</w:t>
                  </w:r>
                </w:p>
              </w:tc>
              <w:tc>
                <w:tcPr>
                  <w:tcW w:w="601" w:type="dxa"/>
                  <w:shd w:val="clear" w:color="auto" w:fill="auto"/>
                  <w:vAlign w:val="center"/>
                </w:tcPr>
                <w:p>
                  <w:pPr>
                    <w:adjustRightInd w:val="0"/>
                    <w:snapToGrid w:val="0"/>
                    <w:jc w:val="center"/>
                    <w:rPr>
                      <w:rFonts w:hint="default" w:ascii="Times New Roman"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w:t>
                  </w:r>
                </w:p>
              </w:tc>
              <w:tc>
                <w:tcPr>
                  <w:tcW w:w="819" w:type="dxa"/>
                  <w:shd w:val="clear" w:color="auto" w:fill="auto"/>
                  <w:vAlign w:val="center"/>
                </w:tcPr>
                <w:p>
                  <w:pPr>
                    <w:adjustRightInd w:val="0"/>
                    <w:snapToGrid w:val="0"/>
                    <w:jc w:val="center"/>
                    <w:rPr>
                      <w:rFonts w:hint="default"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0.24</w:t>
                  </w:r>
                </w:p>
              </w:tc>
              <w:tc>
                <w:tcPr>
                  <w:tcW w:w="1110" w:type="dxa"/>
                  <w:shd w:val="clear" w:color="auto" w:fill="auto"/>
                  <w:vAlign w:val="center"/>
                </w:tcPr>
                <w:p>
                  <w:pPr>
                    <w:adjustRightInd w:val="0"/>
                    <w:snapToGrid w:val="0"/>
                    <w:jc w:val="center"/>
                    <w:rPr>
                      <w:rFonts w:hint="default"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242</w:t>
                  </w:r>
                </w:p>
              </w:tc>
              <w:tc>
                <w:tcPr>
                  <w:tcW w:w="1125" w:type="dxa"/>
                  <w:shd w:val="clear" w:color="auto" w:fill="auto"/>
                  <w:vAlign w:val="center"/>
                </w:tcPr>
                <w:p>
                  <w:pPr>
                    <w:adjustRightInd w:val="0"/>
                    <w:snapToGrid w:val="0"/>
                    <w:jc w:val="center"/>
                    <w:rPr>
                      <w:rFonts w:hint="default" w:eastAsiaTheme="minorEastAsia"/>
                      <w:bCs/>
                      <w:color w:val="000000" w:themeColor="text1"/>
                      <w:sz w:val="21"/>
                      <w:lang w:val="en-US" w:eastAsia="zh-CN"/>
                      <w14:textFill>
                        <w14:solidFill>
                          <w14:schemeClr w14:val="tx1"/>
                        </w14:solidFill>
                      </w14:textFill>
                    </w:rPr>
                  </w:pPr>
                  <w:r>
                    <w:rPr>
                      <w:rFonts w:hint="eastAsia" w:eastAsiaTheme="minorEastAsia"/>
                      <w:bCs/>
                      <w:color w:val="000000" w:themeColor="text1"/>
                      <w:sz w:val="21"/>
                      <w:lang w:val="en-US" w:eastAsia="zh-CN"/>
                      <w14:textFill>
                        <w14:solidFill>
                          <w14:schemeClr w14:val="tx1"/>
                        </w14:solidFill>
                      </w14:textFill>
                    </w:rPr>
                    <w:t>120</w:t>
                  </w:r>
                </w:p>
              </w:tc>
              <w:tc>
                <w:tcPr>
                  <w:tcW w:w="514" w:type="dxa"/>
                  <w:shd w:val="clear" w:color="auto" w:fill="auto"/>
                  <w:vAlign w:val="center"/>
                </w:tcPr>
                <w:p>
                  <w:pPr>
                    <w:adjustRightInd w:val="0"/>
                    <w:snapToGrid w:val="0"/>
                    <w:jc w:val="center"/>
                    <w:rPr>
                      <w:rFonts w:ascii="Times New Roman" w:eastAsiaTheme="minorEastAsia"/>
                      <w:bCs/>
                      <w:color w:val="000000" w:themeColor="text1"/>
                      <w:sz w:val="21"/>
                      <w14:textFill>
                        <w14:solidFill>
                          <w14:schemeClr w14:val="tx1"/>
                        </w14:solidFill>
                      </w14:textFill>
                    </w:rPr>
                  </w:pPr>
                  <w:r>
                    <w:rPr>
                      <w:rFonts w:hint="eastAsia" w:ascii="Times New Roman" w:eastAsiaTheme="minorEastAsia"/>
                      <w:bCs/>
                      <w:color w:val="000000" w:themeColor="text1"/>
                      <w:sz w:val="21"/>
                      <w:lang w:eastAsia="zh-CN"/>
                      <w14:textFill>
                        <w14:solidFill>
                          <w14:schemeClr w14:val="tx1"/>
                        </w14:solidFill>
                      </w14:textFill>
                    </w:rPr>
                    <w:t>不</w:t>
                  </w:r>
                  <w:r>
                    <w:rPr>
                      <w:rFonts w:ascii="Times New Roman" w:eastAsiaTheme="minorEastAsia"/>
                      <w:bCs/>
                      <w:color w:val="000000" w:themeColor="text1"/>
                      <w:sz w:val="21"/>
                      <w14:textFill>
                        <w14:solidFill>
                          <w14:schemeClr w14:val="tx1"/>
                        </w14:solidFill>
                      </w14:textFill>
                    </w:rPr>
                    <w:t>达标</w:t>
                  </w:r>
                </w:p>
              </w:tc>
            </w:tr>
          </w:tbl>
          <w:p>
            <w:pPr>
              <w:adjustRightInd w:val="0"/>
              <w:snapToGrid w:val="0"/>
              <w:spacing w:line="360" w:lineRule="auto"/>
              <w:ind w:firstLine="480" w:firstLineChars="200"/>
              <w:rPr>
                <w:rFonts w:ascii="Times New Roman" w:eastAsiaTheme="minorEastAsia"/>
                <w:bCs/>
                <w:color w:val="000000" w:themeColor="text1"/>
                <w:sz w:val="24"/>
                <w:szCs w:val="24"/>
                <w14:textFill>
                  <w14:solidFill>
                    <w14:schemeClr w14:val="tx1"/>
                  </w14:solidFill>
                </w14:textFill>
              </w:rPr>
            </w:pPr>
            <w:r>
              <w:rPr>
                <w:rFonts w:ascii="Times New Roman" w:eastAsiaTheme="minorEastAsia"/>
                <w:bCs/>
                <w:color w:val="000000" w:themeColor="text1"/>
                <w:sz w:val="24"/>
                <w:szCs w:val="24"/>
                <w14:textFill>
                  <w14:solidFill>
                    <w14:schemeClr w14:val="tx1"/>
                  </w14:solidFill>
                </w14:textFill>
              </w:rPr>
              <w:t>根据上表可知，项目</w:t>
            </w:r>
            <w:r>
              <w:rPr>
                <w:rFonts w:hint="eastAsia" w:ascii="Times New Roman" w:eastAsiaTheme="minorEastAsia"/>
                <w:bCs/>
                <w:color w:val="000000" w:themeColor="text1"/>
                <w:sz w:val="24"/>
                <w:szCs w:val="24"/>
                <w:lang w:eastAsia="zh-CN"/>
                <w14:textFill>
                  <w14:solidFill>
                    <w14:schemeClr w14:val="tx1"/>
                  </w14:solidFill>
                </w14:textFill>
              </w:rPr>
              <w:t>废气处理</w:t>
            </w:r>
            <w:r>
              <w:rPr>
                <w:rFonts w:ascii="Times New Roman" w:eastAsiaTheme="minorEastAsia"/>
                <w:bCs/>
                <w:color w:val="000000" w:themeColor="text1"/>
                <w:sz w:val="24"/>
                <w:szCs w:val="24"/>
                <w14:textFill>
                  <w14:solidFill>
                    <w14:schemeClr w14:val="tx1"/>
                  </w14:solidFill>
                </w14:textFill>
              </w:rPr>
              <w:t>设施故障</w:t>
            </w:r>
            <w:r>
              <w:rPr>
                <w:rFonts w:hint="eastAsia" w:ascii="Times New Roman" w:eastAsiaTheme="minorEastAsia"/>
                <w:bCs/>
                <w:color w:val="000000" w:themeColor="text1"/>
                <w:sz w:val="24"/>
                <w:szCs w:val="24"/>
                <w:lang w:eastAsia="zh-CN"/>
                <w14:textFill>
                  <w14:solidFill>
                    <w14:schemeClr w14:val="tx1"/>
                  </w14:solidFill>
                </w14:textFill>
              </w:rPr>
              <w:t>情况下</w:t>
            </w:r>
            <w:r>
              <w:rPr>
                <w:rFonts w:ascii="Times New Roman" w:eastAsiaTheme="minorEastAsia"/>
                <w:bCs/>
                <w:color w:val="000000" w:themeColor="text1"/>
                <w:sz w:val="24"/>
                <w:szCs w:val="24"/>
                <w14:textFill>
                  <w14:solidFill>
                    <w14:schemeClr w14:val="tx1"/>
                  </w14:solidFill>
                </w14:textFill>
              </w:rPr>
              <w:t>颗粒物超标排放。因此项目方应定期检修</w:t>
            </w:r>
            <w:r>
              <w:rPr>
                <w:rFonts w:hint="eastAsia" w:ascii="Times New Roman" w:eastAsiaTheme="minorEastAsia"/>
                <w:bCs/>
                <w:color w:val="000000" w:themeColor="text1"/>
                <w:sz w:val="24"/>
                <w:szCs w:val="24"/>
                <w:lang w:eastAsia="zh-CN"/>
                <w14:textFill>
                  <w14:solidFill>
                    <w14:schemeClr w14:val="tx1"/>
                  </w14:solidFill>
                </w14:textFill>
              </w:rPr>
              <w:t>废气处理</w:t>
            </w:r>
            <w:r>
              <w:rPr>
                <w:rFonts w:ascii="Times New Roman" w:eastAsiaTheme="minorEastAsia"/>
                <w:bCs/>
                <w:color w:val="000000" w:themeColor="text1"/>
                <w:sz w:val="24"/>
                <w:szCs w:val="24"/>
                <w14:textFill>
                  <w14:solidFill>
                    <w14:schemeClr w14:val="tx1"/>
                  </w14:solidFill>
                </w14:textFill>
              </w:rPr>
              <w:t>设备，杜绝废气非正常排放的发生，尽量减轻对环境的影响。</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8、监测要求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建设项目竣工环境保护验收监测是在建设项目建设完成后，依据环境保护主管部门的计划安排，由建设单位委托有资质的单位对建设项目投产阶段环境保护工作开展监测，并依据环境影响评价文件及其批复提出的具体要求进行分析、评价并得出结论，为建设项目竣工环境保护验收提供技术依据。本次环评建议大气环境监测计划见表4-</w:t>
            </w:r>
            <w:r>
              <w:rPr>
                <w:rFonts w:hint="eastAsia"/>
                <w:bCs/>
                <w:color w:val="000000" w:themeColor="text1"/>
                <w:sz w:val="24"/>
                <w:lang w:val="en-US" w:eastAsia="zh-CN"/>
                <w14:textFill>
                  <w14:solidFill>
                    <w14:schemeClr w14:val="tx1"/>
                  </w14:solidFill>
                </w14:textFill>
              </w:rPr>
              <w:t>4</w:t>
            </w:r>
            <w:r>
              <w:rPr>
                <w:bCs/>
                <w:color w:val="000000" w:themeColor="text1"/>
                <w:sz w:val="24"/>
                <w14:textFill>
                  <w14:solidFill>
                    <w14:schemeClr w14:val="tx1"/>
                  </w14:solidFill>
                </w14:textFill>
              </w:rPr>
              <w:t>。</w:t>
            </w:r>
          </w:p>
          <w:p>
            <w:pPr>
              <w:wordWrap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4</w:t>
            </w:r>
            <w:r>
              <w:rPr>
                <w:b/>
                <w:bCs/>
                <w:color w:val="000000" w:themeColor="text1"/>
                <w:szCs w:val="21"/>
                <w14:textFill>
                  <w14:solidFill>
                    <w14:schemeClr w14:val="tx1"/>
                  </w14:solidFill>
                </w14:textFill>
              </w:rPr>
              <w:t xml:space="preserve">  项目废气竣工环保验收监测计划一览表</w:t>
            </w:r>
          </w:p>
          <w:tbl>
            <w:tblPr>
              <w:tblStyle w:val="25"/>
              <w:tblW w:w="7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2"/>
              <w:gridCol w:w="1379"/>
              <w:gridCol w:w="1035"/>
              <w:gridCol w:w="1627"/>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tc>
              <w:tc>
                <w:tcPr>
                  <w:tcW w:w="1379"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监测地点</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1627"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c>
                <w:tcPr>
                  <w:tcW w:w="3203"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生物质燃烧机</w:t>
                  </w:r>
                  <w:r>
                    <w:rPr>
                      <w:color w:val="000000" w:themeColor="text1"/>
                      <w:szCs w:val="21"/>
                      <w14:textFill>
                        <w14:solidFill>
                          <w14:schemeClr w14:val="tx1"/>
                        </w14:solidFill>
                      </w14:textFill>
                    </w:rPr>
                    <w:t>烟气</w:t>
                  </w:r>
                </w:p>
              </w:tc>
              <w:tc>
                <w:tcPr>
                  <w:tcW w:w="1379" w:type="dxa"/>
                  <w:vAlign w:val="center"/>
                </w:tcPr>
                <w:p>
                  <w:pPr>
                    <w:pStyle w:val="8"/>
                    <w:kinsoku w:val="0"/>
                    <w:overflowPunct w:val="0"/>
                    <w:autoSpaceDE w:val="0"/>
                    <w:autoSpaceDN w:val="0"/>
                    <w:spacing w:after="0" w:line="240" w:lineRule="auto"/>
                    <w:ind w:left="0" w:left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生物质燃烧机烟气</w:t>
                  </w:r>
                  <w:r>
                    <w:rPr>
                      <w:rFonts w:hint="eastAsia"/>
                      <w:color w:val="000000" w:themeColor="text1"/>
                      <w:szCs w:val="21"/>
                      <w14:textFill>
                        <w14:solidFill>
                          <w14:schemeClr w14:val="tx1"/>
                        </w14:solidFill>
                      </w14:textFill>
                    </w:rPr>
                    <w:t>排气筒（DA</w:t>
                  </w:r>
                  <w:r>
                    <w:rPr>
                      <w:color w:val="000000" w:themeColor="text1"/>
                      <w:szCs w:val="21"/>
                      <w14:textFill>
                        <w14:solidFill>
                          <w14:schemeClr w14:val="tx1"/>
                        </w14:solidFill>
                      </w14:textFill>
                    </w:rPr>
                    <w:t>001）</w:t>
                  </w:r>
                  <w:r>
                    <w:rPr>
                      <w:bCs/>
                      <w:color w:val="000000" w:themeColor="text1"/>
                      <w:szCs w:val="21"/>
                      <w14:textFill>
                        <w14:solidFill>
                          <w14:schemeClr w14:val="tx1"/>
                        </w14:solidFill>
                      </w14:textFill>
                    </w:rPr>
                    <w:t>入口、出口</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烟气黑度</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颗粒物、二氧化硫、氮氧化物</w:t>
                  </w:r>
                </w:p>
              </w:tc>
              <w:tc>
                <w:tcPr>
                  <w:tcW w:w="1627" w:type="dxa"/>
                  <w:vMerge w:val="restart"/>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监测一次，具体采样根据竣工环保验收采样要求进行</w:t>
                  </w:r>
                </w:p>
              </w:tc>
              <w:tc>
                <w:tcPr>
                  <w:tcW w:w="3203"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《锅炉大气污染物排放标准》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GB13271-2014</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表2燃煤锅炉排放限值要求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淀粉生产废气</w:t>
                  </w:r>
                </w:p>
              </w:tc>
              <w:tc>
                <w:tcPr>
                  <w:tcW w:w="1379" w:type="dxa"/>
                  <w:vAlign w:val="center"/>
                </w:tcPr>
                <w:p>
                  <w:pPr>
                    <w:pStyle w:val="8"/>
                    <w:kinsoku w:val="0"/>
                    <w:overflowPunct w:val="0"/>
                    <w:autoSpaceDE w:val="0"/>
                    <w:autoSpaceDN w:val="0"/>
                    <w:spacing w:after="0" w:line="240" w:lineRule="auto"/>
                    <w:ind w:left="0" w:leftChars="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淀粉生产废气</w:t>
                  </w:r>
                  <w:r>
                    <w:rPr>
                      <w:rFonts w:hint="eastAsia"/>
                      <w:color w:val="000000" w:themeColor="text1"/>
                      <w:szCs w:val="21"/>
                      <w14:textFill>
                        <w14:solidFill>
                          <w14:schemeClr w14:val="tx1"/>
                        </w14:solidFill>
                      </w14:textFill>
                    </w:rPr>
                    <w:t>排气筒（DA</w:t>
                  </w: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w:t>
                  </w:r>
                  <w:r>
                    <w:rPr>
                      <w:bCs/>
                      <w:color w:val="000000" w:themeColor="text1"/>
                      <w:szCs w:val="21"/>
                      <w14:textFill>
                        <w14:solidFill>
                          <w14:schemeClr w14:val="tx1"/>
                        </w14:solidFill>
                      </w14:textFill>
                    </w:rPr>
                    <w:t>入口、出口</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627" w:type="dxa"/>
                  <w:vMerge w:val="continue"/>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p>
              </w:tc>
              <w:tc>
                <w:tcPr>
                  <w:tcW w:w="3203"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《大气污染物综合排放标准》（GB16297-1996）表2中的</w:t>
                  </w:r>
                  <w:r>
                    <w:rPr>
                      <w:rFonts w:hint="eastAsia"/>
                      <w:bCs/>
                      <w:color w:val="000000" w:themeColor="text1"/>
                      <w:szCs w:val="21"/>
                      <w:lang w:val="en-US" w:eastAsia="zh-CN"/>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无组织粉尘</w:t>
                  </w:r>
                </w:p>
              </w:tc>
              <w:tc>
                <w:tcPr>
                  <w:tcW w:w="1379" w:type="dxa"/>
                  <w:vAlign w:val="center"/>
                </w:tcPr>
                <w:p>
                  <w:pPr>
                    <w:pStyle w:val="8"/>
                    <w:kinsoku w:val="0"/>
                    <w:overflowPunct w:val="0"/>
                    <w:autoSpaceDE w:val="0"/>
                    <w:autoSpaceDN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厂区上风向</w:t>
                  </w:r>
                  <w:r>
                    <w:rPr>
                      <w:rFonts w:hint="eastAsia"/>
                      <w:color w:val="000000" w:themeColor="text1"/>
                      <w:szCs w:val="21"/>
                      <w14:textFill>
                        <w14:solidFill>
                          <w14:schemeClr w14:val="tx1"/>
                        </w14:solidFill>
                      </w14:textFill>
                    </w:rPr>
                    <w:t>1个点，下风向3个点</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TSP</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臭气浓度</w:t>
                  </w:r>
                </w:p>
              </w:tc>
              <w:tc>
                <w:tcPr>
                  <w:tcW w:w="1627" w:type="dxa"/>
                  <w:vMerge w:val="continue"/>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p>
              </w:tc>
              <w:tc>
                <w:tcPr>
                  <w:tcW w:w="3203"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w:t>
                  </w:r>
                  <w:r>
                    <w:rPr>
                      <w:rFonts w:hint="eastAsia"/>
                      <w:bCs/>
                      <w:color w:val="000000" w:themeColor="text1"/>
                      <w:szCs w:val="21"/>
                      <w14:textFill>
                        <w14:solidFill>
                          <w14:schemeClr w14:val="tx1"/>
                        </w14:solidFill>
                      </w14:textFill>
                    </w:rPr>
                    <w:t>《大气污染物综合排放标准》（GB16297-1996）中新污染源无组织排放浓度最高点限值</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根据《排污单位自行监测技术指南 总则》（HJ 819-2017）</w:t>
            </w:r>
            <w:r>
              <w:rPr>
                <w:rFonts w:hint="eastAsia"/>
                <w:color w:val="000000" w:themeColor="text1"/>
                <w:sz w:val="24"/>
                <w:lang w:val="en-US" w:eastAsia="zh-CN"/>
                <w14:textFill>
                  <w14:solidFill>
                    <w14:schemeClr w14:val="tx1"/>
                  </w14:solidFill>
                </w14:textFill>
              </w:rPr>
              <w:t>和</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排污许可证申请与核发技术规范农副食品加工工业—淀粉工业</w:t>
            </w:r>
            <w:r>
              <w:rPr>
                <w:rFonts w:hint="eastAsia"/>
                <w:color w:val="000000" w:themeColor="text1"/>
                <w:sz w:val="24"/>
                <w:lang w:eastAsia="zh-CN"/>
                <w14:textFill>
                  <w14:solidFill>
                    <w14:schemeClr w14:val="tx1"/>
                  </w14:solidFill>
                </w14:textFill>
              </w:rPr>
              <w:t>》（HJ 860.2</w:t>
            </w:r>
            <w:r>
              <w:rPr>
                <w:rFonts w:hint="eastAsia"/>
                <w:color w:val="000000" w:themeColor="text1"/>
                <w:sz w:val="24"/>
                <w:lang w:val="en-US" w:eastAsia="zh-CN"/>
                <w14:textFill>
                  <w14:solidFill>
                    <w14:schemeClr w14:val="tx1"/>
                  </w14:solidFill>
                </w14:textFill>
              </w:rPr>
              <w:t>-</w:t>
            </w:r>
            <w:r>
              <w:rPr>
                <w:rFonts w:hint="eastAsia"/>
                <w:color w:val="000000" w:themeColor="text1"/>
                <w:sz w:val="24"/>
                <w:lang w:eastAsia="zh-CN"/>
                <w14:textFill>
                  <w14:solidFill>
                    <w14:schemeClr w14:val="tx1"/>
                  </w14:solidFill>
                </w14:textFill>
              </w:rPr>
              <w:t>2018）</w:t>
            </w:r>
            <w:r>
              <w:rPr>
                <w:color w:val="000000" w:themeColor="text1"/>
                <w:sz w:val="24"/>
                <w14:textFill>
                  <w14:solidFill>
                    <w14:schemeClr w14:val="tx1"/>
                  </w14:solidFill>
                </w14:textFill>
              </w:rPr>
              <w:t>，</w:t>
            </w:r>
            <w:r>
              <w:rPr>
                <w:bCs/>
                <w:color w:val="000000" w:themeColor="text1"/>
                <w:sz w:val="24"/>
                <w14:textFill>
                  <w14:solidFill>
                    <w14:schemeClr w14:val="tx1"/>
                  </w14:solidFill>
                </w14:textFill>
              </w:rPr>
              <w:t>本次环评建议</w:t>
            </w:r>
            <w:r>
              <w:rPr>
                <w:color w:val="000000" w:themeColor="text1"/>
                <w:sz w:val="24"/>
                <w14:textFill>
                  <w14:solidFill>
                    <w14:schemeClr w14:val="tx1"/>
                  </w14:solidFill>
                </w14:textFill>
              </w:rPr>
              <w:t>运营期的环境监测计划见表4</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p>
          <w:p>
            <w:pPr>
              <w:wordWrap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5</w:t>
            </w:r>
            <w:r>
              <w:rPr>
                <w:b/>
                <w:bCs/>
                <w:color w:val="000000" w:themeColor="text1"/>
                <w:szCs w:val="21"/>
                <w14:textFill>
                  <w14:solidFill>
                    <w14:schemeClr w14:val="tx1"/>
                  </w14:solidFill>
                </w14:textFill>
              </w:rPr>
              <w:t xml:space="preserve">  项目废气运营期环境监测计划一览表</w:t>
            </w:r>
          </w:p>
          <w:tbl>
            <w:tblPr>
              <w:tblStyle w:val="25"/>
              <w:tblW w:w="79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2"/>
              <w:gridCol w:w="1379"/>
              <w:gridCol w:w="1035"/>
              <w:gridCol w:w="1627"/>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7" w:hRule="atLeast"/>
                <w:jc w:val="center"/>
              </w:trPr>
              <w:tc>
                <w:tcPr>
                  <w:tcW w:w="692"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tc>
              <w:tc>
                <w:tcPr>
                  <w:tcW w:w="1379"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监测地点</w:t>
                  </w:r>
                </w:p>
              </w:tc>
              <w:tc>
                <w:tcPr>
                  <w:tcW w:w="1035"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1627"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c>
                <w:tcPr>
                  <w:tcW w:w="3203"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生物质燃烧机</w:t>
                  </w:r>
                  <w:r>
                    <w:rPr>
                      <w:color w:val="000000" w:themeColor="text1"/>
                      <w:szCs w:val="21"/>
                      <w14:textFill>
                        <w14:solidFill>
                          <w14:schemeClr w14:val="tx1"/>
                        </w14:solidFill>
                      </w14:textFill>
                    </w:rPr>
                    <w:t>烟气</w:t>
                  </w:r>
                </w:p>
              </w:tc>
              <w:tc>
                <w:tcPr>
                  <w:tcW w:w="1379" w:type="dxa"/>
                  <w:vAlign w:val="center"/>
                </w:tcPr>
                <w:p>
                  <w:pPr>
                    <w:pStyle w:val="8"/>
                    <w:kinsoku w:val="0"/>
                    <w:overflowPunct w:val="0"/>
                    <w:autoSpaceDE w:val="0"/>
                    <w:autoSpaceDN w:val="0"/>
                    <w:spacing w:after="0" w:line="240" w:lineRule="auto"/>
                    <w:ind w:left="0" w:leftChars="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生物质燃烧机烟气排气筒（DA</w:t>
                  </w:r>
                  <w:r>
                    <w:rPr>
                      <w:color w:val="000000" w:themeColor="text1"/>
                      <w:szCs w:val="21"/>
                      <w14:textFill>
                        <w14:solidFill>
                          <w14:schemeClr w14:val="tx1"/>
                        </w14:solidFill>
                      </w14:textFill>
                    </w:rPr>
                    <w:t>001）</w:t>
                  </w:r>
                  <w:r>
                    <w:rPr>
                      <w:bCs/>
                      <w:color w:val="000000" w:themeColor="text1"/>
                      <w:szCs w:val="21"/>
                      <w14:textFill>
                        <w14:solidFill>
                          <w14:schemeClr w14:val="tx1"/>
                        </w14:solidFill>
                      </w14:textFill>
                    </w:rPr>
                    <w:t>入口、</w:t>
                  </w:r>
                  <w:r>
                    <w:rPr>
                      <w:color w:val="000000" w:themeColor="text1"/>
                      <w:szCs w:val="21"/>
                      <w14:textFill>
                        <w14:solidFill>
                          <w14:schemeClr w14:val="tx1"/>
                        </w14:solidFill>
                      </w14:textFill>
                    </w:rPr>
                    <w:t>出口</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烟气黑度</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颗粒物、二氧化硫、氮氧化物</w:t>
                  </w:r>
                </w:p>
              </w:tc>
              <w:tc>
                <w:tcPr>
                  <w:tcW w:w="1627" w:type="dxa"/>
                  <w:vMerge w:val="restart"/>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按相关规范要求进行</w:t>
                  </w:r>
                </w:p>
              </w:tc>
              <w:tc>
                <w:tcPr>
                  <w:tcW w:w="3203"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《锅炉大气污染物排放标准》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GB13271-2014</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表2燃煤锅炉排放限值要求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淀粉生产废气</w:t>
                  </w:r>
                </w:p>
              </w:tc>
              <w:tc>
                <w:tcPr>
                  <w:tcW w:w="1379" w:type="dxa"/>
                  <w:vAlign w:val="center"/>
                </w:tcPr>
                <w:p>
                  <w:pPr>
                    <w:pStyle w:val="8"/>
                    <w:kinsoku w:val="0"/>
                    <w:overflowPunct w:val="0"/>
                    <w:autoSpaceDE w:val="0"/>
                    <w:autoSpaceDN w:val="0"/>
                    <w:spacing w:after="0" w:line="240" w:lineRule="auto"/>
                    <w:ind w:left="0" w:lef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淀粉生产废气</w:t>
                  </w:r>
                  <w:r>
                    <w:rPr>
                      <w:rFonts w:hint="eastAsia"/>
                      <w:color w:val="000000" w:themeColor="text1"/>
                      <w:szCs w:val="21"/>
                      <w14:textFill>
                        <w14:solidFill>
                          <w14:schemeClr w14:val="tx1"/>
                        </w14:solidFill>
                      </w14:textFill>
                    </w:rPr>
                    <w:t>排气筒（DA</w:t>
                  </w: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w:t>
                  </w:r>
                  <w:r>
                    <w:rPr>
                      <w:bCs/>
                      <w:color w:val="000000" w:themeColor="text1"/>
                      <w:szCs w:val="21"/>
                      <w14:textFill>
                        <w14:solidFill>
                          <w14:schemeClr w14:val="tx1"/>
                        </w14:solidFill>
                      </w14:textFill>
                    </w:rPr>
                    <w:t>出口</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颗粒物</w:t>
                  </w:r>
                </w:p>
              </w:tc>
              <w:tc>
                <w:tcPr>
                  <w:tcW w:w="1627"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bCs/>
                      <w:color w:val="000000" w:themeColor="text1"/>
                      <w:szCs w:val="21"/>
                      <w14:textFill>
                        <w14:solidFill>
                          <w14:schemeClr w14:val="tx1"/>
                        </w14:solidFill>
                      </w14:textFill>
                    </w:rPr>
                  </w:pPr>
                </w:p>
              </w:tc>
              <w:tc>
                <w:tcPr>
                  <w:tcW w:w="3203"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《大气污染物综合排放标准》（GB16297-1996）表2中的</w:t>
                  </w:r>
                  <w:r>
                    <w:rPr>
                      <w:rFonts w:hint="eastAsia"/>
                      <w:bCs/>
                      <w:color w:val="000000" w:themeColor="text1"/>
                      <w:szCs w:val="21"/>
                      <w:lang w:val="en-US" w:eastAsia="zh-CN"/>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 w:hRule="atLeast"/>
                <w:jc w:val="center"/>
              </w:trPr>
              <w:tc>
                <w:tcPr>
                  <w:tcW w:w="692"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无组织粉尘</w:t>
                  </w:r>
                </w:p>
              </w:tc>
              <w:tc>
                <w:tcPr>
                  <w:tcW w:w="1379" w:type="dxa"/>
                  <w:vAlign w:val="center"/>
                </w:tcPr>
                <w:p>
                  <w:pPr>
                    <w:pStyle w:val="8"/>
                    <w:kinsoku w:val="0"/>
                    <w:overflowPunct w:val="0"/>
                    <w:autoSpaceDE w:val="0"/>
                    <w:autoSpaceDN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厂区上风向</w:t>
                  </w:r>
                  <w:r>
                    <w:rPr>
                      <w:rFonts w:hint="eastAsia"/>
                      <w:color w:val="000000" w:themeColor="text1"/>
                      <w:szCs w:val="21"/>
                      <w14:textFill>
                        <w14:solidFill>
                          <w14:schemeClr w14:val="tx1"/>
                        </w14:solidFill>
                      </w14:textFill>
                    </w:rPr>
                    <w:t>1个点，下风向3个点</w:t>
                  </w:r>
                </w:p>
              </w:tc>
              <w:tc>
                <w:tcPr>
                  <w:tcW w:w="1035" w:type="dxa"/>
                  <w:vAlign w:val="center"/>
                </w:tcPr>
                <w:p>
                  <w:pPr>
                    <w:pStyle w:val="8"/>
                    <w:kinsoku w:val="0"/>
                    <w:overflowPunct w:val="0"/>
                    <w:autoSpaceDE w:val="0"/>
                    <w:autoSpaceDN w:val="0"/>
                    <w:adjustRightInd w:val="0"/>
                    <w:snapToGrid w:val="0"/>
                    <w:spacing w:after="0"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TSP</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臭气浓度</w:t>
                  </w:r>
                </w:p>
              </w:tc>
              <w:tc>
                <w:tcPr>
                  <w:tcW w:w="1627"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bCs/>
                      <w:color w:val="000000" w:themeColor="text1"/>
                      <w:szCs w:val="21"/>
                      <w14:textFill>
                        <w14:solidFill>
                          <w14:schemeClr w14:val="tx1"/>
                        </w14:solidFill>
                      </w14:textFill>
                    </w:rPr>
                  </w:pPr>
                </w:p>
              </w:tc>
              <w:tc>
                <w:tcPr>
                  <w:tcW w:w="3203"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w:t>
                  </w:r>
                  <w:r>
                    <w:rPr>
                      <w:rFonts w:hint="eastAsia"/>
                      <w:bCs/>
                      <w:color w:val="000000" w:themeColor="text1"/>
                      <w:szCs w:val="21"/>
                      <w14:textFill>
                        <w14:solidFill>
                          <w14:schemeClr w14:val="tx1"/>
                        </w14:solidFill>
                      </w14:textFill>
                    </w:rPr>
                    <w:t>《大气污染物综合排放标准》（GB16297-1996）中新污染源无组织排放浓度最高点限值</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（二）运营期水环境影响和保护措施</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1、产排污环节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项目产生的废水主要包括清洗废水、</w:t>
            </w:r>
            <w:r>
              <w:rPr>
                <w:rFonts w:hint="eastAsia"/>
                <w:bCs/>
                <w:color w:val="000000" w:themeColor="text1"/>
                <w:sz w:val="24"/>
                <w:lang w:val="en-US" w:eastAsia="zh-CN"/>
                <w14:textFill>
                  <w14:solidFill>
                    <w14:schemeClr w14:val="tx1"/>
                  </w14:solidFill>
                </w14:textFill>
              </w:rPr>
              <w:t>淀粉生产废水、干化池渗滤液、</w:t>
            </w:r>
            <w:r>
              <w:rPr>
                <w:bCs/>
                <w:color w:val="000000" w:themeColor="text1"/>
                <w:sz w:val="24"/>
                <w14:textFill>
                  <w14:solidFill>
                    <w14:schemeClr w14:val="tx1"/>
                  </w14:solidFill>
                </w14:textFill>
              </w:rPr>
              <w:t>初期雨水、少量实验室废水和生活污水。</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2、污染物种类</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清洗废水：SS；</w:t>
            </w:r>
          </w:p>
          <w:p>
            <w:pPr>
              <w:adjustRightInd w:val="0"/>
              <w:snapToGrid w:val="0"/>
              <w:spacing w:line="360" w:lineRule="auto"/>
              <w:ind w:firstLine="480" w:firstLineChars="200"/>
              <w:rPr>
                <w:rFonts w:hint="eastAsia"/>
                <w:color w:val="000000" w:themeColor="text1"/>
                <w:sz w:val="24"/>
                <w:lang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淀粉生产废水：</w:t>
            </w:r>
            <w:r>
              <w:rPr>
                <w:color w:val="000000" w:themeColor="text1"/>
                <w:sz w:val="24"/>
                <w14:textFill>
                  <w14:solidFill>
                    <w14:schemeClr w14:val="tx1"/>
                  </w14:solidFill>
                </w14:textFill>
              </w:rPr>
              <w:t>COD、氨氮、</w:t>
            </w:r>
            <w:r>
              <w:rPr>
                <w:rFonts w:hint="eastAsia"/>
                <w:color w:val="000000" w:themeColor="text1"/>
                <w:sz w:val="24"/>
                <w:lang w:val="en-US" w:eastAsia="zh-CN"/>
                <w14:textFill>
                  <w14:solidFill>
                    <w14:schemeClr w14:val="tx1"/>
                  </w14:solidFill>
                </w14:textFill>
              </w:rPr>
              <w:t>总氮、</w:t>
            </w:r>
            <w:r>
              <w:rPr>
                <w:color w:val="000000" w:themeColor="text1"/>
                <w:sz w:val="24"/>
                <w14:textFill>
                  <w14:solidFill>
                    <w14:schemeClr w14:val="tx1"/>
                  </w14:solidFill>
                </w14:textFill>
              </w:rPr>
              <w:t>总磷</w:t>
            </w:r>
            <w:r>
              <w:rPr>
                <w:rFonts w:hint="eastAsia"/>
                <w:color w:val="000000" w:themeColor="text1"/>
                <w:sz w:val="24"/>
                <w:lang w:eastAsia="zh-CN"/>
                <w14:textFill>
                  <w14:solidFill>
                    <w14:schemeClr w14:val="tx1"/>
                  </w14:solidFill>
                </w14:textFill>
              </w:rPr>
              <w:t>；</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干化池渗滤液：</w:t>
            </w:r>
            <w:r>
              <w:rPr>
                <w:bCs/>
                <w:color w:val="000000" w:themeColor="text1"/>
                <w:sz w:val="24"/>
                <w14:textFill>
                  <w14:solidFill>
                    <w14:schemeClr w14:val="tx1"/>
                  </w14:solidFill>
                </w14:textFill>
              </w:rPr>
              <w:t>SS；</w:t>
            </w:r>
          </w:p>
          <w:p>
            <w:pPr>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初期雨水</w:t>
            </w:r>
            <w:r>
              <w:rPr>
                <w:color w:val="000000" w:themeColor="text1"/>
                <w:sz w:val="24"/>
                <w14:textFill>
                  <w14:solidFill>
                    <w14:schemeClr w14:val="tx1"/>
                  </w14:solidFill>
                </w14:textFill>
              </w:rPr>
              <w:t>：SS（场内原辅材料不含重金属、有毒有害物质，因此初期雨水污染物主要为SS）；</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实验室废水：pH；</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生活污水：pH、COD、BOD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、氨氮、总磷、动植物油。</w:t>
            </w:r>
          </w:p>
          <w:p>
            <w:pPr>
              <w:adjustRightInd w:val="0"/>
              <w:snapToGrid w:val="0"/>
              <w:spacing w:line="360" w:lineRule="auto"/>
              <w:ind w:firstLine="482" w:firstLineChars="200"/>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3、污染物产生量和浓度</w:t>
            </w:r>
          </w:p>
          <w:p>
            <w:pPr>
              <w:spacing w:line="360" w:lineRule="auto"/>
              <w:ind w:firstLine="480" w:firstLineChars="200"/>
              <w:rPr>
                <w:rFonts w:hint="eastAsia"/>
                <w:color w:val="000000" w:themeColor="text1"/>
                <w:sz w:val="24"/>
                <w:lang w:eastAsia="zh-CN"/>
                <w14:textFill>
                  <w14:solidFill>
                    <w14:schemeClr w14:val="tx1"/>
                  </w14:solidFill>
                </w14:textFill>
              </w:rPr>
            </w:pPr>
            <w:r>
              <w:rPr>
                <w:rFonts w:ascii="Times New Roman" w:hAnsi="Times New Roman"/>
                <w:color w:val="000000" w:themeColor="text1"/>
                <w:sz w:val="24"/>
                <w14:textFill>
                  <w14:solidFill>
                    <w14:schemeClr w14:val="tx1"/>
                  </w14:solidFill>
                </w14:textFill>
              </w:rPr>
              <w:t>项目废水主要为清洗废水</w:t>
            </w:r>
            <w:r>
              <w:rPr>
                <w:rFonts w:hint="eastAsia" w:ascii="Times New Roman" w:hAnsi="Times New Roman"/>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淀粉生产废水、干化池渗滤液、生活污水</w:t>
            </w:r>
            <w:r>
              <w:rPr>
                <w:rFonts w:hint="eastAsia"/>
                <w:color w:val="000000" w:themeColor="text1"/>
                <w:sz w:val="24"/>
                <w:lang w:eastAsia="zh-CN"/>
                <w14:textFill>
                  <w14:solidFill>
                    <w14:schemeClr w14:val="tx1"/>
                  </w14:solidFill>
                </w14:textFill>
              </w:rPr>
              <w:t>。</w:t>
            </w:r>
          </w:p>
          <w:p>
            <w:pPr>
              <w:spacing w:line="360" w:lineRule="auto"/>
              <w:ind w:firstLine="480" w:firstLineChars="200"/>
              <w:rPr>
                <w:rFonts w:hint="eastAsia" w:ascii="Times New Roman" w:hAnsi="Times New Roman"/>
                <w:b/>
                <w:color w:val="000000" w:themeColor="text1"/>
                <w:szCs w:val="21"/>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淀粉生产废水</w:t>
            </w:r>
            <w:r>
              <w:rPr>
                <w:rFonts w:hint="eastAsia"/>
                <w:color w:val="000000" w:themeColor="text1"/>
                <w:sz w:val="24"/>
                <w:lang w:val="en-US" w:eastAsia="zh-CN"/>
                <w14:textFill>
                  <w14:solidFill>
                    <w14:schemeClr w14:val="tx1"/>
                  </w14:solidFill>
                </w14:textFill>
              </w:rPr>
              <w:t>参考</w:t>
            </w:r>
            <w:r>
              <w:rPr>
                <w:rFonts w:hint="eastAsia"/>
                <w:color w:val="000000" w:themeColor="text1"/>
                <w:sz w:val="24"/>
                <w:lang w:eastAsia="zh-CN"/>
                <w14:textFill>
                  <w14:solidFill>
                    <w14:schemeClr w14:val="tx1"/>
                  </w14:solidFill>
                </w14:textFill>
              </w:rPr>
              <w:t>《排污许可证申请与核发技术规范 农副食品加工工业-淀粉工业》（HJ860.2-2018）中表C1.1及表C1.2中的马铃薯淀粉产污系数及《淀粉废水治理工程技术规范》（HJ2043-2014）中典型淀粉废水水质中的马铃薯淀粉相关系数如下。</w:t>
            </w:r>
            <w:r>
              <w:rPr>
                <w:rFonts w:hint="eastAsia"/>
                <w:color w:val="000000" w:themeColor="text1"/>
                <w:sz w:val="24"/>
                <w:lang w:val="en-US" w:eastAsia="zh-CN"/>
                <w14:textFill>
                  <w14:solidFill>
                    <w14:schemeClr w14:val="tx1"/>
                  </w14:solidFill>
                </w14:textFill>
              </w:rPr>
              <w:t>马铃薯淀粉废水</w:t>
            </w:r>
            <w:r>
              <w:rPr>
                <w:rFonts w:ascii="Times New Roman" w:hAnsi="Times New Roman"/>
                <w:color w:val="000000" w:themeColor="text1"/>
                <w:sz w:val="24"/>
                <w14:textFill>
                  <w14:solidFill>
                    <w14:schemeClr w14:val="tx1"/>
                  </w14:solidFill>
                </w14:textFill>
              </w:rPr>
              <w:t>污染物产生</w:t>
            </w:r>
            <w:r>
              <w:rPr>
                <w:rFonts w:hint="eastAsia"/>
                <w:color w:val="000000" w:themeColor="text1"/>
                <w:sz w:val="24"/>
                <w:lang w:val="en-US" w:eastAsia="zh-CN"/>
                <w14:textFill>
                  <w14:solidFill>
                    <w14:schemeClr w14:val="tx1"/>
                  </w14:solidFill>
                </w14:textFill>
              </w:rPr>
              <w:t>系数如下</w:t>
            </w:r>
            <w:r>
              <w:rPr>
                <w:rFonts w:hint="eastAsia"/>
                <w:color w:val="000000" w:themeColor="text1"/>
                <w:sz w:val="24"/>
                <w:lang w:eastAsia="zh-CN"/>
                <w14:textFill>
                  <w14:solidFill>
                    <w14:schemeClr w14:val="tx1"/>
                  </w14:solidFill>
                </w14:textFill>
              </w:rPr>
              <w:t>：</w:t>
            </w:r>
          </w:p>
          <w:p>
            <w:pPr>
              <w:spacing w:line="260" w:lineRule="exact"/>
              <w:jc w:val="center"/>
              <w:rPr>
                <w:rFonts w:ascii="Times New Roman" w:hAnsi="Times New Roman"/>
                <w:b/>
                <w:color w:val="000000" w:themeColor="text1"/>
                <w:szCs w:val="21"/>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 xml:space="preserve">6   </w:t>
            </w:r>
            <w:r>
              <w:rPr>
                <w:rFonts w:hint="eastAsia" w:ascii="Times New Roman" w:hAnsi="Times New Roman"/>
                <w:b/>
                <w:color w:val="000000" w:themeColor="text1"/>
                <w:szCs w:val="21"/>
                <w:lang w:val="en-US" w:eastAsia="zh-CN"/>
                <w14:textFill>
                  <w14:solidFill>
                    <w14:schemeClr w14:val="tx1"/>
                  </w14:solidFill>
                </w14:textFill>
              </w:rPr>
              <w:t>马铃薯淀粉废水污染物源强系数表</w:t>
            </w:r>
          </w:p>
          <w:tbl>
            <w:tblPr>
              <w:tblStyle w:val="26"/>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28"/>
              <w:gridCol w:w="679"/>
              <w:gridCol w:w="909"/>
              <w:gridCol w:w="795"/>
              <w:gridCol w:w="894"/>
              <w:gridCol w:w="857"/>
              <w:gridCol w:w="750"/>
              <w:gridCol w:w="679"/>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来源</w:t>
                  </w:r>
                </w:p>
              </w:tc>
              <w:tc>
                <w:tcPr>
                  <w:tcW w:w="728"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类别</w:t>
                  </w:r>
                </w:p>
              </w:tc>
              <w:tc>
                <w:tcPr>
                  <w:tcW w:w="67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单位</w:t>
                  </w:r>
                </w:p>
              </w:tc>
              <w:tc>
                <w:tcPr>
                  <w:tcW w:w="909"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79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BOD</w:t>
                  </w:r>
                  <w:r>
                    <w:rPr>
                      <w:rFonts w:ascii="Times New Roman" w:hAnsi="Times New Roman"/>
                      <w:color w:val="000000" w:themeColor="text1"/>
                      <w:szCs w:val="21"/>
                      <w:vertAlign w:val="subscript"/>
                      <w14:textFill>
                        <w14:solidFill>
                          <w14:schemeClr w14:val="tx1"/>
                        </w14:solidFill>
                      </w14:textFill>
                    </w:rPr>
                    <w:t>5</w:t>
                  </w:r>
                </w:p>
              </w:tc>
              <w:tc>
                <w:tcPr>
                  <w:tcW w:w="894"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SS</w:t>
                  </w:r>
                </w:p>
              </w:tc>
              <w:tc>
                <w:tcPr>
                  <w:tcW w:w="857"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-N</w:t>
                  </w:r>
                </w:p>
              </w:tc>
              <w:tc>
                <w:tcPr>
                  <w:tcW w:w="75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总氮</w:t>
                  </w:r>
                </w:p>
              </w:tc>
              <w:tc>
                <w:tcPr>
                  <w:tcW w:w="679"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c>
                <w:tcPr>
                  <w:tcW w:w="795"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废水量（t/t产品）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Align w:val="center"/>
                </w:tcPr>
                <w:p>
                  <w:pPr>
                    <w:snapToGrid w:val="0"/>
                    <w:spacing w:line="260" w:lineRule="exact"/>
                    <w:jc w:val="center"/>
                    <w:rPr>
                      <w:rFonts w:hint="eastAsia"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HJ860.2-2018</w:t>
                  </w:r>
                </w:p>
              </w:tc>
              <w:tc>
                <w:tcPr>
                  <w:tcW w:w="728"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浓度</w:t>
                  </w:r>
                </w:p>
              </w:tc>
              <w:tc>
                <w:tcPr>
                  <w:tcW w:w="67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mg/L</w:t>
                  </w:r>
                </w:p>
              </w:tc>
              <w:tc>
                <w:tcPr>
                  <w:tcW w:w="90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10000-25000</w:t>
                  </w:r>
                </w:p>
              </w:tc>
              <w:tc>
                <w:tcPr>
                  <w:tcW w:w="795"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1500-6000</w:t>
                  </w:r>
                </w:p>
              </w:tc>
              <w:tc>
                <w:tcPr>
                  <w:tcW w:w="894"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10000-55000</w:t>
                  </w:r>
                </w:p>
              </w:tc>
              <w:tc>
                <w:tcPr>
                  <w:tcW w:w="857" w:type="dxa"/>
                  <w:vAlign w:val="center"/>
                </w:tcPr>
                <w:p>
                  <w:pPr>
                    <w:snapToGrid w:val="0"/>
                    <w:spacing w:line="260" w:lineRule="exact"/>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w:t>
                  </w:r>
                </w:p>
              </w:tc>
              <w:tc>
                <w:tcPr>
                  <w:tcW w:w="750" w:type="dxa"/>
                  <w:vAlign w:val="center"/>
                </w:tcPr>
                <w:p>
                  <w:pPr>
                    <w:snapToGrid w:val="0"/>
                    <w:spacing w:line="260" w:lineRule="exact"/>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400-</w:t>
                  </w:r>
                </w:p>
                <w:p>
                  <w:pPr>
                    <w:snapToGrid w:val="0"/>
                    <w:spacing w:line="260" w:lineRule="exact"/>
                    <w:jc w:val="center"/>
                    <w:rPr>
                      <w:rFonts w:hint="eastAsia" w:ascii="Times New Roman" w:hAnsi="Times New Roman"/>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600</w:t>
                  </w:r>
                </w:p>
              </w:tc>
              <w:tc>
                <w:tcPr>
                  <w:tcW w:w="67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795"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Merge w:val="restart"/>
                  <w:vAlign w:val="center"/>
                </w:tcPr>
                <w:p>
                  <w:pPr>
                    <w:snapToGrid w:val="0"/>
                    <w:spacing w:line="260" w:lineRule="exact"/>
                    <w:jc w:val="center"/>
                    <w:rPr>
                      <w:rFonts w:hint="eastAsia" w:ascii="Times New Roman" w:hAnsi="Times New Roman"/>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HJ2043-2014</w:t>
                  </w:r>
                </w:p>
              </w:tc>
              <w:tc>
                <w:tcPr>
                  <w:tcW w:w="728"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产污系数</w:t>
                  </w:r>
                </w:p>
              </w:tc>
              <w:tc>
                <w:tcPr>
                  <w:tcW w:w="67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g/t产品</w:t>
                  </w:r>
                </w:p>
              </w:tc>
              <w:tc>
                <w:tcPr>
                  <w:tcW w:w="90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9600</w:t>
                  </w:r>
                </w:p>
              </w:tc>
              <w:tc>
                <w:tcPr>
                  <w:tcW w:w="795"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94"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57"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750"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230</w:t>
                  </w:r>
                </w:p>
              </w:tc>
              <w:tc>
                <w:tcPr>
                  <w:tcW w:w="679"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795" w:type="dxa"/>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0" w:type="dxa"/>
                  <w:vMerge w:val="continue"/>
                  <w:vAlign w:val="center"/>
                </w:tcPr>
                <w:p>
                  <w:pPr>
                    <w:snapToGrid w:val="0"/>
                    <w:spacing w:line="260" w:lineRule="exact"/>
                    <w:jc w:val="center"/>
                    <w:rPr>
                      <w:rFonts w:hint="eastAsia" w:ascii="Times New Roman" w:hAnsi="Times New Roman"/>
                      <w:color w:val="000000" w:themeColor="text1"/>
                      <w:szCs w:val="21"/>
                      <w:lang w:eastAsia="zh-CN"/>
                      <w14:textFill>
                        <w14:solidFill>
                          <w14:schemeClr w14:val="tx1"/>
                        </w14:solidFill>
                      </w14:textFill>
                    </w:rPr>
                  </w:pPr>
                </w:p>
              </w:tc>
              <w:tc>
                <w:tcPr>
                  <w:tcW w:w="728"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核算浓度</w:t>
                  </w:r>
                </w:p>
              </w:tc>
              <w:tc>
                <w:tcPr>
                  <w:tcW w:w="679" w:type="dxa"/>
                  <w:vAlign w:val="center"/>
                </w:tcPr>
                <w:p>
                  <w:pPr>
                    <w:snapToGrid w:val="0"/>
                    <w:spacing w:line="260" w:lineRule="exact"/>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mg/L</w:t>
                  </w:r>
                </w:p>
              </w:tc>
              <w:tc>
                <w:tcPr>
                  <w:tcW w:w="909"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1200</w:t>
                  </w:r>
                </w:p>
              </w:tc>
              <w:tc>
                <w:tcPr>
                  <w:tcW w:w="795"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94"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57"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43.75</w:t>
                  </w:r>
                </w:p>
              </w:tc>
              <w:tc>
                <w:tcPr>
                  <w:tcW w:w="750"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28.75</w:t>
                  </w:r>
                </w:p>
              </w:tc>
              <w:tc>
                <w:tcPr>
                  <w:tcW w:w="679"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p>
              </w:tc>
              <w:tc>
                <w:tcPr>
                  <w:tcW w:w="795" w:type="dxa"/>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bl>
          <w:p>
            <w:pPr>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对比上述两个均由生态环境部发布的马铃薯淀粉废水污染物源强系数，其初始浓度相差很大，经查阅马铃薯淀粉行业相关废水源强，《淀粉废水治理工程技术规范》（HJ2043-2014）中的产污系数相对合理，淀粉废水初始浓度普遍在区间值下限，本评价综合评判确定取该规范中的下限作为本项目废水源强。</w:t>
            </w:r>
            <w:r>
              <w:rPr>
                <w:rFonts w:hint="eastAsia"/>
                <w:color w:val="000000" w:themeColor="text1"/>
                <w:sz w:val="24"/>
                <w:lang w:val="en-US" w:eastAsia="zh-CN"/>
                <w14:textFill>
                  <w14:solidFill>
                    <w14:schemeClr w14:val="tx1"/>
                  </w14:solidFill>
                </w14:textFill>
              </w:rPr>
              <w:t>即项目淀粉生产废水</w:t>
            </w:r>
            <w:r>
              <w:rPr>
                <w:rFonts w:ascii="Times New Roman" w:hAnsi="Times New Roman"/>
                <w:color w:val="000000" w:themeColor="text1"/>
                <w:sz w:val="24"/>
                <w14:textFill>
                  <w14:solidFill>
                    <w14:schemeClr w14:val="tx1"/>
                  </w14:solidFill>
                </w14:textFill>
              </w:rPr>
              <w:t>污染物产生</w:t>
            </w:r>
            <w:r>
              <w:rPr>
                <w:rFonts w:hint="eastAsia"/>
                <w:color w:val="000000" w:themeColor="text1"/>
                <w:sz w:val="24"/>
                <w:lang w:val="en-US" w:eastAsia="zh-CN"/>
                <w14:textFill>
                  <w14:solidFill>
                    <w14:schemeClr w14:val="tx1"/>
                  </w14:solidFill>
                </w14:textFill>
              </w:rPr>
              <w:t>浓度为</w:t>
            </w:r>
            <w:r>
              <w:rPr>
                <w:rFonts w:ascii="Times New Roman" w:hAnsi="Times New Roman"/>
                <w:color w:val="000000" w:themeColor="text1"/>
                <w:sz w:val="24"/>
                <w14:textFill>
                  <w14:solidFill>
                    <w14:schemeClr w14:val="tx1"/>
                  </w14:solidFill>
                </w14:textFill>
              </w:rPr>
              <w:t>COD</w:t>
            </w:r>
            <w:r>
              <w:rPr>
                <w:rFonts w:hint="eastAsia"/>
                <w:color w:val="000000" w:themeColor="text1"/>
                <w:sz w:val="24"/>
                <w:lang w:val="en-US" w:eastAsia="zh-CN"/>
                <w14:textFill>
                  <w14:solidFill>
                    <w14:schemeClr w14:val="tx1"/>
                  </w14:solidFill>
                </w14:textFill>
              </w:rPr>
              <w:t>10000</w:t>
            </w:r>
            <w:r>
              <w:rPr>
                <w:rFonts w:ascii="Times New Roman" w:hAnsi="Times New Roman"/>
                <w:color w:val="000000" w:themeColor="text1"/>
                <w:sz w:val="24"/>
                <w14:textFill>
                  <w14:solidFill>
                    <w14:schemeClr w14:val="tx1"/>
                  </w14:solidFill>
                </w14:textFill>
              </w:rPr>
              <w:t>mg/L，</w:t>
            </w:r>
            <w:r>
              <w:rPr>
                <w:rFonts w:hint="eastAsia"/>
                <w:color w:val="000000" w:themeColor="text1"/>
                <w:sz w:val="24"/>
                <w:lang w:val="en-US" w:eastAsia="zh-CN"/>
                <w14:textFill>
                  <w14:solidFill>
                    <w14:schemeClr w14:val="tx1"/>
                  </w14:solidFill>
                </w14:textFill>
              </w:rPr>
              <w:t>BOD</w:t>
            </w:r>
            <w:r>
              <w:rPr>
                <w:rFonts w:hint="eastAsia"/>
                <w:color w:val="000000" w:themeColor="text1"/>
                <w:sz w:val="24"/>
                <w:vertAlign w:val="subscript"/>
                <w:lang w:val="en-US" w:eastAsia="zh-CN"/>
                <w14:textFill>
                  <w14:solidFill>
                    <w14:schemeClr w14:val="tx1"/>
                  </w14:solidFill>
                </w14:textFill>
              </w:rPr>
              <w:t>5</w:t>
            </w:r>
            <w:r>
              <w:rPr>
                <w:rFonts w:hint="eastAsia"/>
                <w:color w:val="000000" w:themeColor="text1"/>
                <w:sz w:val="24"/>
                <w:vertAlign w:val="baseline"/>
                <w:lang w:val="en-US" w:eastAsia="zh-CN"/>
                <w14:textFill>
                  <w14:solidFill>
                    <w14:schemeClr w14:val="tx1"/>
                  </w14:solidFill>
                </w14:textFill>
              </w:rPr>
              <w:t>1500mg/L，SS10000mg/L，</w:t>
            </w:r>
            <w:r>
              <w:rPr>
                <w:rFonts w:hint="eastAsia"/>
                <w:color w:val="000000" w:themeColor="text1"/>
                <w:sz w:val="24"/>
                <w:lang w:val="en-US" w:eastAsia="zh-CN"/>
                <w14:textFill>
                  <w14:solidFill>
                    <w14:schemeClr w14:val="tx1"/>
                  </w14:solidFill>
                </w14:textFill>
              </w:rPr>
              <w:t>氨氮200</w:t>
            </w:r>
            <w:r>
              <w:rPr>
                <w:rFonts w:ascii="Times New Roman" w:hAnsi="Times New Roman"/>
                <w:color w:val="000000" w:themeColor="text1"/>
                <w:sz w:val="24"/>
                <w14:textFill>
                  <w14:solidFill>
                    <w14:schemeClr w14:val="tx1"/>
                  </w14:solidFill>
                </w14:textFill>
              </w:rPr>
              <w:t>mg/L</w:t>
            </w:r>
            <w:r>
              <w:rPr>
                <w:rFonts w:hint="eastAsia"/>
                <w:color w:val="000000" w:themeColor="text1"/>
                <w:sz w:val="24"/>
                <w:lang w:val="en-US" w:eastAsia="zh-CN"/>
                <w14:textFill>
                  <w14:solidFill>
                    <w14:schemeClr w14:val="tx1"/>
                  </w14:solidFill>
                </w14:textFill>
              </w:rPr>
              <w:t>，总氮400</w:t>
            </w:r>
            <w:r>
              <w:rPr>
                <w:rFonts w:ascii="Times New Roman" w:hAnsi="Times New Roman"/>
                <w:color w:val="000000" w:themeColor="text1"/>
                <w:sz w:val="24"/>
                <w14:textFill>
                  <w14:solidFill>
                    <w14:schemeClr w14:val="tx1"/>
                  </w14:solidFill>
                </w14:textFill>
              </w:rPr>
              <w:t>mg/L</w:t>
            </w:r>
            <w:r>
              <w:rPr>
                <w:rFonts w:hint="eastAsia"/>
                <w:color w:val="000000" w:themeColor="text1"/>
                <w:sz w:val="24"/>
                <w:lang w:val="en-US" w:eastAsia="zh-CN"/>
                <w14:textFill>
                  <w14:solidFill>
                    <w14:schemeClr w14:val="tx1"/>
                  </w14:solidFill>
                </w14:textFill>
              </w:rPr>
              <w:t>，总磷5</w:t>
            </w:r>
            <w:r>
              <w:rPr>
                <w:rFonts w:ascii="Times New Roman" w:hAnsi="Times New Roman"/>
                <w:color w:val="000000" w:themeColor="text1"/>
                <w:sz w:val="24"/>
                <w14:textFill>
                  <w14:solidFill>
                    <w14:schemeClr w14:val="tx1"/>
                  </w14:solidFill>
                </w14:textFill>
              </w:rPr>
              <w:t>mg/L</w:t>
            </w:r>
            <w:r>
              <w:rPr>
                <w:rFonts w:hint="eastAsia"/>
                <w:color w:val="000000" w:themeColor="text1"/>
                <w:sz w:val="24"/>
                <w:lang w:val="en-US" w:eastAsia="zh-CN"/>
                <w14:textFill>
                  <w14:solidFill>
                    <w14:schemeClr w14:val="tx1"/>
                  </w14:solidFill>
                </w14:textFill>
              </w:rPr>
              <w:t>。</w:t>
            </w:r>
          </w:p>
          <w:p>
            <w:pPr>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其他废水</w:t>
            </w:r>
            <w:r>
              <w:rPr>
                <w:rFonts w:ascii="Times New Roman" w:hAnsi="Times New Roman"/>
                <w:color w:val="000000" w:themeColor="text1"/>
                <w:sz w:val="24"/>
                <w14:textFill>
                  <w14:solidFill>
                    <w14:schemeClr w14:val="tx1"/>
                  </w14:solidFill>
                </w14:textFill>
              </w:rPr>
              <w:t>污染物产生浓度为COD350mg/L，BOD</w:t>
            </w:r>
            <w:r>
              <w:rPr>
                <w:rFonts w:ascii="Times New Roman" w:hAnsi="Times New Roman"/>
                <w:color w:val="000000" w:themeColor="text1"/>
                <w:sz w:val="24"/>
                <w:vertAlign w:val="subscript"/>
                <w14:textFill>
                  <w14:solidFill>
                    <w14:schemeClr w14:val="tx1"/>
                  </w14:solidFill>
                </w14:textFill>
              </w:rPr>
              <w:t>5</w:t>
            </w:r>
            <w:r>
              <w:rPr>
                <w:rFonts w:ascii="Times New Roman" w:hAnsi="Times New Roman"/>
                <w:color w:val="000000" w:themeColor="text1"/>
                <w:sz w:val="24"/>
                <w14:textFill>
                  <w14:solidFill>
                    <w14:schemeClr w14:val="tx1"/>
                  </w14:solidFill>
                </w14:textFill>
              </w:rPr>
              <w:t>180mg/L，SS</w:t>
            </w:r>
            <w:r>
              <w:rPr>
                <w:rFonts w:hint="eastAsia"/>
                <w:color w:val="000000" w:themeColor="text1"/>
                <w:sz w:val="24"/>
                <w:lang w:val="en-US" w:eastAsia="zh-CN"/>
                <w14:textFill>
                  <w14:solidFill>
                    <w14:schemeClr w14:val="tx1"/>
                  </w14:solidFill>
                </w14:textFill>
              </w:rPr>
              <w:t>5</w:t>
            </w:r>
            <w:r>
              <w:rPr>
                <w:rFonts w:ascii="Times New Roman" w:hAnsi="Times New Roman"/>
                <w:color w:val="000000" w:themeColor="text1"/>
                <w:sz w:val="24"/>
                <w14:textFill>
                  <w14:solidFill>
                    <w14:schemeClr w14:val="tx1"/>
                  </w14:solidFill>
                </w14:textFill>
              </w:rPr>
              <w:t>00mg/L，NH</w:t>
            </w:r>
            <w:r>
              <w:rPr>
                <w:rFonts w:ascii="Times New Roman" w:hAnsi="Times New Roman"/>
                <w:color w:val="000000" w:themeColor="text1"/>
                <w:sz w:val="24"/>
                <w:vertAlign w:val="sub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-N30mg/</w:t>
            </w:r>
            <w:r>
              <w:rPr>
                <w:rFonts w:hint="eastAsia"/>
                <w:color w:val="000000" w:themeColor="text1"/>
                <w:sz w:val="24"/>
                <w:lang w:val="en-US" w:eastAsia="zh-CN"/>
                <w14:textFill>
                  <w14:solidFill>
                    <w14:schemeClr w14:val="tx1"/>
                  </w14:solidFill>
                </w14:textFill>
              </w:rPr>
              <w:t>L。</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参考</w:t>
            </w:r>
            <w:r>
              <w:rPr>
                <w:rFonts w:hint="eastAsia"/>
                <w:color w:val="000000" w:themeColor="text1"/>
                <w:sz w:val="24"/>
                <w:lang w:eastAsia="zh-CN"/>
                <w14:textFill>
                  <w14:solidFill>
                    <w14:schemeClr w14:val="tx1"/>
                  </w14:solidFill>
                </w14:textFill>
              </w:rPr>
              <w:t>《淀粉废水治理工程技术规范》（HJ2043-2014）</w:t>
            </w:r>
            <w:r>
              <w:rPr>
                <w:rFonts w:hint="eastAsia"/>
                <w:color w:val="000000" w:themeColor="text1"/>
                <w:sz w:val="24"/>
                <w:lang w:val="en-US" w:eastAsia="zh-CN"/>
                <w14:textFill>
                  <w14:solidFill>
                    <w14:schemeClr w14:val="tx1"/>
                  </w14:solidFill>
                </w14:textFill>
              </w:rPr>
              <w:t>表4废水处理厂（站）单元处理效率，本项目污水处理站各单元处理效率见表4-7</w:t>
            </w:r>
            <w:r>
              <w:rPr>
                <w:rFonts w:ascii="Times New Roman" w:hAnsi="Times New Roman"/>
                <w:color w:val="000000" w:themeColor="text1"/>
                <w:sz w:val="24"/>
                <w14:textFill>
                  <w14:solidFill>
                    <w14:schemeClr w14:val="tx1"/>
                  </w14:solidFill>
                </w14:textFill>
              </w:rPr>
              <w:t>。</w:t>
            </w:r>
          </w:p>
          <w:p>
            <w:pPr>
              <w:pStyle w:val="7"/>
              <w:rPr>
                <w:rFonts w:ascii="Times New Roman" w:hAnsi="Times New Roman"/>
                <w:color w:val="000000" w:themeColor="text1"/>
                <w:sz w:val="24"/>
                <w14:textFill>
                  <w14:solidFill>
                    <w14:schemeClr w14:val="tx1"/>
                  </w14:solidFill>
                </w14:textFill>
              </w:rPr>
            </w:pPr>
          </w:p>
          <w:p>
            <w:pPr>
              <w:pStyle w:val="8"/>
              <w:rPr>
                <w:rFonts w:ascii="Times New Roman" w:hAnsi="Times New Roman"/>
                <w:color w:val="000000" w:themeColor="text1"/>
                <w:sz w:val="24"/>
                <w14:textFill>
                  <w14:solidFill>
                    <w14:schemeClr w14:val="tx1"/>
                  </w14:solidFill>
                </w14:textFill>
              </w:rPr>
            </w:pPr>
          </w:p>
          <w:p>
            <w:pPr>
              <w:spacing w:line="260" w:lineRule="exact"/>
              <w:jc w:val="center"/>
              <w:rPr>
                <w:rFonts w:hint="default" w:ascii="Times New Roman" w:hAnsi="Times New Roman"/>
                <w:b/>
                <w:color w:val="000000" w:themeColor="text1"/>
                <w:szCs w:val="21"/>
                <w:lang w:val="en-US" w:eastAsia="zh-CN"/>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 xml:space="preserve">7   </w:t>
            </w:r>
            <w:r>
              <w:rPr>
                <w:rFonts w:hint="eastAsia" w:ascii="Times New Roman" w:hAnsi="Times New Roman"/>
                <w:b/>
                <w:color w:val="000000" w:themeColor="text1"/>
                <w:szCs w:val="21"/>
                <w:lang w:val="en-US" w:eastAsia="zh-CN"/>
                <w14:textFill>
                  <w14:solidFill>
                    <w14:schemeClr w14:val="tx1"/>
                  </w14:solidFill>
                </w14:textFill>
              </w:rPr>
              <w:t>废水处理厂（站）单元处理效率</w:t>
            </w:r>
          </w:p>
          <w:tbl>
            <w:tblPr>
              <w:tblStyle w:val="26"/>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125"/>
              <w:gridCol w:w="1862"/>
              <w:gridCol w:w="870"/>
              <w:gridCol w:w="764"/>
              <w:gridCol w:w="91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处理程度</w:t>
                  </w:r>
                </w:p>
              </w:tc>
              <w:tc>
                <w:tcPr>
                  <w:tcW w:w="1125" w:type="dxa"/>
                  <w:vMerge w:val="restart"/>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处理方法</w:t>
                  </w:r>
                </w:p>
              </w:tc>
              <w:tc>
                <w:tcPr>
                  <w:tcW w:w="1862" w:type="dxa"/>
                  <w:vMerge w:val="restart"/>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主要工艺环节</w:t>
                  </w:r>
                </w:p>
              </w:tc>
              <w:tc>
                <w:tcPr>
                  <w:tcW w:w="3439" w:type="dxa"/>
                  <w:gridSpan w:val="4"/>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125" w:type="dxa"/>
                  <w:vMerge w:val="continue"/>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1862" w:type="dxa"/>
                  <w:vMerge w:val="continue"/>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p>
              </w:tc>
              <w:tc>
                <w:tcPr>
                  <w:tcW w:w="87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COD</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Cr</w:t>
                  </w:r>
                </w:p>
              </w:tc>
              <w:tc>
                <w:tcPr>
                  <w:tcW w:w="764"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BOD</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5</w:t>
                  </w:r>
                </w:p>
              </w:tc>
              <w:tc>
                <w:tcPr>
                  <w:tcW w:w="91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SS</w:t>
                  </w:r>
                </w:p>
              </w:tc>
              <w:tc>
                <w:tcPr>
                  <w:tcW w:w="89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1"/>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预处理</w:t>
                  </w:r>
                </w:p>
              </w:tc>
              <w:tc>
                <w:tcPr>
                  <w:tcW w:w="112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自然沉淀</w:t>
                  </w:r>
                </w:p>
              </w:tc>
              <w:tc>
                <w:tcPr>
                  <w:tcW w:w="1862"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格栅、沉淀、调节</w:t>
                  </w:r>
                </w:p>
              </w:tc>
              <w:tc>
                <w:tcPr>
                  <w:tcW w:w="87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8~10</w:t>
                  </w:r>
                </w:p>
              </w:tc>
              <w:tc>
                <w:tcPr>
                  <w:tcW w:w="764"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6~8</w:t>
                  </w:r>
                </w:p>
              </w:tc>
              <w:tc>
                <w:tcPr>
                  <w:tcW w:w="91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40~55</w:t>
                  </w:r>
                </w:p>
              </w:tc>
              <w:tc>
                <w:tcPr>
                  <w:tcW w:w="895"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厌氧生物处理</w:t>
                  </w:r>
                </w:p>
              </w:tc>
              <w:tc>
                <w:tcPr>
                  <w:tcW w:w="112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UASB</w:t>
                  </w:r>
                </w:p>
              </w:tc>
              <w:tc>
                <w:tcPr>
                  <w:tcW w:w="1862"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UASB</w:t>
                  </w:r>
                </w:p>
              </w:tc>
              <w:tc>
                <w:tcPr>
                  <w:tcW w:w="87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80~92</w:t>
                  </w:r>
                </w:p>
              </w:tc>
              <w:tc>
                <w:tcPr>
                  <w:tcW w:w="764"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90~95</w:t>
                  </w:r>
                </w:p>
              </w:tc>
              <w:tc>
                <w:tcPr>
                  <w:tcW w:w="91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30~50</w:t>
                  </w:r>
                </w:p>
              </w:tc>
              <w:tc>
                <w:tcPr>
                  <w:tcW w:w="89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好氧生物处理</w:t>
                  </w:r>
                </w:p>
              </w:tc>
              <w:tc>
                <w:tcPr>
                  <w:tcW w:w="112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活性污泥</w:t>
                  </w:r>
                </w:p>
              </w:tc>
              <w:tc>
                <w:tcPr>
                  <w:tcW w:w="1862"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SBR</w:t>
                  </w:r>
                </w:p>
              </w:tc>
              <w:tc>
                <w:tcPr>
                  <w:tcW w:w="87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75~90</w:t>
                  </w:r>
                </w:p>
              </w:tc>
              <w:tc>
                <w:tcPr>
                  <w:tcW w:w="764"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85~95</w:t>
                  </w:r>
                </w:p>
              </w:tc>
              <w:tc>
                <w:tcPr>
                  <w:tcW w:w="91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80~90</w:t>
                  </w:r>
                </w:p>
              </w:tc>
              <w:tc>
                <w:tcPr>
                  <w:tcW w:w="895" w:type="dxa"/>
                  <w:vAlign w:val="center"/>
                </w:tcPr>
                <w:p>
                  <w:pPr>
                    <w:snapToGrid w:val="0"/>
                    <w:spacing w:line="260" w:lineRule="exact"/>
                    <w:jc w:val="center"/>
                    <w:rPr>
                      <w:rFonts w:hint="eastAsia"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深度处理</w:t>
                  </w:r>
                </w:p>
              </w:tc>
              <w:tc>
                <w:tcPr>
                  <w:tcW w:w="112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生物膜</w:t>
                  </w:r>
                </w:p>
              </w:tc>
              <w:tc>
                <w:tcPr>
                  <w:tcW w:w="1862"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MBR</w:t>
                  </w:r>
                </w:p>
              </w:tc>
              <w:tc>
                <w:tcPr>
                  <w:tcW w:w="87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50~85</w:t>
                  </w:r>
                </w:p>
              </w:tc>
              <w:tc>
                <w:tcPr>
                  <w:tcW w:w="764"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30~60</w:t>
                  </w:r>
                </w:p>
              </w:tc>
              <w:tc>
                <w:tcPr>
                  <w:tcW w:w="910"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80~95</w:t>
                  </w:r>
                </w:p>
              </w:tc>
              <w:tc>
                <w:tcPr>
                  <w:tcW w:w="895" w:type="dxa"/>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07" w:type="dxa"/>
                  <w:gridSpan w:val="3"/>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本项目污水处理站综合处理效率</w:t>
                  </w:r>
                </w:p>
              </w:tc>
              <w:tc>
                <w:tcPr>
                  <w:tcW w:w="870"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99</w:t>
                  </w:r>
                </w:p>
              </w:tc>
              <w:tc>
                <w:tcPr>
                  <w:tcW w:w="764"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99</w:t>
                  </w:r>
                </w:p>
              </w:tc>
              <w:tc>
                <w:tcPr>
                  <w:tcW w:w="910"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99.5</w:t>
                  </w:r>
                </w:p>
              </w:tc>
              <w:tc>
                <w:tcPr>
                  <w:tcW w:w="895" w:type="dxa"/>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6" w:type="dxa"/>
                  <w:gridSpan w:val="7"/>
                  <w:vAlign w:val="center"/>
                </w:tcPr>
                <w:p>
                  <w:pPr>
                    <w:snapToGrid w:val="0"/>
                    <w:spacing w:line="260" w:lineRule="exact"/>
                    <w:jc w:val="left"/>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注：</w:t>
                  </w:r>
                  <w:r>
                    <w:rPr>
                      <w:rFonts w:hint="eastAsia" w:cs="Times New Roman"/>
                      <w:color w:val="000000" w:themeColor="text1"/>
                      <w:kern w:val="2"/>
                      <w:sz w:val="21"/>
                      <w:szCs w:val="21"/>
                      <w:vertAlign w:val="baseline"/>
                      <w:lang w:val="en-US" w:eastAsia="zh-CN" w:bidi="ar-SA"/>
                      <w14:textFill>
                        <w14:solidFill>
                          <w14:schemeClr w14:val="tx1"/>
                        </w14:solidFill>
                      </w14:textFill>
                    </w:rPr>
                    <w:t>本项目污水处理站综合处理效率为各单元污染物去除效率叠加，此外，类比同类项目，总氮、总磷处理效率取95%。</w:t>
                  </w:r>
                </w:p>
              </w:tc>
            </w:tr>
          </w:tbl>
          <w:p>
            <w:pPr>
              <w:spacing w:line="360" w:lineRule="auto"/>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本项目污水产生和排放情况见表4-8。</w:t>
            </w:r>
          </w:p>
          <w:p>
            <w:pPr>
              <w:spacing w:line="260" w:lineRule="exact"/>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表</w:t>
            </w:r>
            <w:r>
              <w:rPr>
                <w:rFonts w:hint="eastAsia" w:ascii="Times New Roman" w:hAnsi="Times New Roman"/>
                <w:b/>
                <w:color w:val="000000" w:themeColor="text1"/>
                <w:szCs w:val="21"/>
                <w:lang w:val="en-US" w:eastAsia="zh-CN"/>
                <w14:textFill>
                  <w14:solidFill>
                    <w14:schemeClr w14:val="tx1"/>
                  </w14:solidFill>
                </w14:textFill>
              </w:rPr>
              <w:t>4-</w:t>
            </w:r>
            <w:r>
              <w:rPr>
                <w:rFonts w:hint="eastAsia"/>
                <w:b/>
                <w:color w:val="000000" w:themeColor="text1"/>
                <w:szCs w:val="21"/>
                <w:lang w:val="en-US" w:eastAsia="zh-CN"/>
                <w14:textFill>
                  <w14:solidFill>
                    <w14:schemeClr w14:val="tx1"/>
                  </w14:solidFill>
                </w14:textFill>
              </w:rPr>
              <w:t>8</w:t>
            </w:r>
            <w:r>
              <w:rPr>
                <w:rFonts w:ascii="Times New Roman" w:hAnsi="Times New Roman"/>
                <w:b/>
                <w:color w:val="000000" w:themeColor="text1"/>
                <w:szCs w:val="21"/>
                <w14:textFill>
                  <w14:solidFill>
                    <w14:schemeClr w14:val="tx1"/>
                  </w14:solidFill>
                </w14:textFill>
              </w:rPr>
              <w:t xml:space="preserve">   项目污水</w:t>
            </w:r>
            <w:r>
              <w:rPr>
                <w:rFonts w:hint="eastAsia"/>
                <w:b/>
                <w:color w:val="000000" w:themeColor="text1"/>
                <w:szCs w:val="21"/>
                <w:lang w:val="en-US" w:eastAsia="zh-CN"/>
                <w14:textFill>
                  <w14:solidFill>
                    <w14:schemeClr w14:val="tx1"/>
                  </w14:solidFill>
                </w14:textFill>
              </w:rPr>
              <w:t>产生和</w:t>
            </w:r>
            <w:r>
              <w:rPr>
                <w:rFonts w:ascii="Times New Roman" w:hAnsi="Times New Roman"/>
                <w:b/>
                <w:color w:val="000000" w:themeColor="text1"/>
                <w:szCs w:val="21"/>
                <w14:textFill>
                  <w14:solidFill>
                    <w14:schemeClr w14:val="tx1"/>
                  </w14:solidFill>
                </w14:textFill>
              </w:rPr>
              <w:t>排放情况一览表</w:t>
            </w:r>
          </w:p>
          <w:tbl>
            <w:tblPr>
              <w:tblStyle w:val="25"/>
              <w:tblW w:w="78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95"/>
              <w:gridCol w:w="938"/>
              <w:gridCol w:w="817"/>
              <w:gridCol w:w="776"/>
              <w:gridCol w:w="697"/>
              <w:gridCol w:w="817"/>
              <w:gridCol w:w="843"/>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1395"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类型</w:t>
                  </w:r>
                </w:p>
              </w:tc>
              <w:tc>
                <w:tcPr>
                  <w:tcW w:w="5759" w:type="dxa"/>
                  <w:gridSpan w:val="7"/>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rPr>
                      <w:rFonts w:ascii="Times New Roman" w:hAnsi="Times New Roman"/>
                      <w:color w:val="000000" w:themeColor="text1"/>
                      <w14:textFill>
                        <w14:solidFill>
                          <w14:schemeClr w14:val="tx1"/>
                        </w14:solidFill>
                      </w14:textFill>
                    </w:rPr>
                  </w:pPr>
                </w:p>
              </w:tc>
              <w:tc>
                <w:tcPr>
                  <w:tcW w:w="1395" w:type="dxa"/>
                  <w:vMerge w:val="continue"/>
                  <w:noWrap w:val="0"/>
                  <w:vAlign w:val="center"/>
                </w:tcPr>
                <w:p>
                  <w:pPr>
                    <w:rPr>
                      <w:rFonts w:ascii="Times New Roman" w:hAnsi="Times New Roman"/>
                      <w:color w:val="000000" w:themeColor="text1"/>
                      <w14:textFill>
                        <w14:solidFill>
                          <w14:schemeClr w14:val="tx1"/>
                        </w14:solidFill>
                      </w14:textFill>
                    </w:rPr>
                  </w:pPr>
                </w:p>
              </w:tc>
              <w:tc>
                <w:tcPr>
                  <w:tcW w:w="938"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废水量（m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817"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776" w:type="dxa"/>
                  <w:noWrap w:val="0"/>
                  <w:vAlign w:val="center"/>
                </w:tcPr>
                <w:p>
                  <w:pPr>
                    <w:snapToGrid w:val="0"/>
                    <w:spacing w:line="2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BOD</w:t>
                  </w:r>
                  <w:r>
                    <w:rPr>
                      <w:rFonts w:ascii="Times New Roman" w:hAnsi="Times New Roman"/>
                      <w:color w:val="000000" w:themeColor="text1"/>
                      <w:szCs w:val="21"/>
                      <w:vertAlign w:val="subscript"/>
                      <w14:textFill>
                        <w14:solidFill>
                          <w14:schemeClr w14:val="tx1"/>
                        </w14:solidFill>
                      </w14:textFill>
                    </w:rPr>
                    <w:t>5</w:t>
                  </w:r>
                </w:p>
              </w:tc>
              <w:tc>
                <w:tcPr>
                  <w:tcW w:w="697" w:type="dxa"/>
                  <w:noWrap w:val="0"/>
                  <w:vAlign w:val="center"/>
                </w:tcPr>
                <w:p>
                  <w:pPr>
                    <w:snapToGrid w:val="0"/>
                    <w:spacing w:line="2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SS</w:t>
                  </w:r>
                </w:p>
              </w:tc>
              <w:tc>
                <w:tcPr>
                  <w:tcW w:w="817" w:type="dxa"/>
                  <w:noWrap w:val="0"/>
                  <w:vAlign w:val="center"/>
                </w:tcPr>
                <w:p>
                  <w:pPr>
                    <w:snapToGrid w:val="0"/>
                    <w:spacing w:line="2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NH</w:t>
                  </w:r>
                  <w:r>
                    <w:rPr>
                      <w:rFonts w:ascii="Times New Roman" w:hAnsi="Times New Roman"/>
                      <w:color w:val="000000" w:themeColor="text1"/>
                      <w:szCs w:val="21"/>
                      <w:vertAlign w:val="sub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-N</w:t>
                  </w:r>
                </w:p>
              </w:tc>
              <w:tc>
                <w:tcPr>
                  <w:tcW w:w="843" w:type="dxa"/>
                  <w:noWrap w:val="0"/>
                  <w:vAlign w:val="center"/>
                </w:tcPr>
                <w:p>
                  <w:pPr>
                    <w:snapToGrid w:val="0"/>
                    <w:spacing w:line="260" w:lineRule="exact"/>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总氮</w:t>
                  </w:r>
                </w:p>
              </w:tc>
              <w:tc>
                <w:tcPr>
                  <w:tcW w:w="871" w:type="dxa"/>
                  <w:noWrap w:val="0"/>
                  <w:vAlign w:val="center"/>
                </w:tcPr>
                <w:p>
                  <w:pPr>
                    <w:snapToGrid w:val="0"/>
                    <w:spacing w:line="260" w:lineRule="exact"/>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35"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淀粉生产</w:t>
                  </w:r>
                  <w:r>
                    <w:rPr>
                      <w:rFonts w:ascii="Times New Roman" w:hAnsi="Times New Roman"/>
                      <w:color w:val="000000" w:themeColor="text1"/>
                      <w:szCs w:val="21"/>
                      <w14:textFill>
                        <w14:solidFill>
                          <w14:schemeClr w14:val="tx1"/>
                        </w14:solidFill>
                      </w14:textFill>
                    </w:rPr>
                    <w:t>废水</w:t>
                  </w: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产生浓度（mg/L） </w:t>
                  </w:r>
                </w:p>
              </w:tc>
              <w:tc>
                <w:tcPr>
                  <w:tcW w:w="938" w:type="dxa"/>
                  <w:noWrap w:val="0"/>
                  <w:vAlign w:val="center"/>
                </w:tcPr>
                <w:p>
                  <w:pPr>
                    <w:snapToGrid w:val="0"/>
                    <w:spacing w:line="260" w:lineRule="exact"/>
                    <w:ind w:left="-105" w:leftChars="-5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1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10000</w:t>
                  </w:r>
                </w:p>
              </w:tc>
              <w:tc>
                <w:tcPr>
                  <w:tcW w:w="776"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1500</w:t>
                  </w:r>
                </w:p>
              </w:tc>
              <w:tc>
                <w:tcPr>
                  <w:tcW w:w="69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10000</w:t>
                  </w:r>
                </w:p>
              </w:tc>
              <w:tc>
                <w:tcPr>
                  <w:tcW w:w="81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200</w:t>
                  </w:r>
                </w:p>
              </w:tc>
              <w:tc>
                <w:tcPr>
                  <w:tcW w:w="843"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400</w:t>
                  </w:r>
                </w:p>
              </w:tc>
              <w:tc>
                <w:tcPr>
                  <w:tcW w:w="871" w:type="dxa"/>
                  <w:noWrap w:val="0"/>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 w:hRule="atLeast"/>
                <w:jc w:val="center"/>
              </w:trPr>
              <w:tc>
                <w:tcPr>
                  <w:tcW w:w="735" w:type="dxa"/>
                  <w:vMerge w:val="continue"/>
                  <w:noWrap w:val="0"/>
                  <w:vAlign w:val="center"/>
                </w:tcPr>
                <w:p>
                  <w:pPr>
                    <w:rPr>
                      <w:rFonts w:ascii="Times New Roman" w:hAnsi="Times New Roman"/>
                      <w:color w:val="000000" w:themeColor="text1"/>
                      <w14:textFill>
                        <w14:solidFill>
                          <w14:schemeClr w14:val="tx1"/>
                        </w14:solidFill>
                      </w14:textFill>
                    </w:rPr>
                  </w:pP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产生量（t/a）</w:t>
                  </w:r>
                </w:p>
              </w:tc>
              <w:tc>
                <w:tcPr>
                  <w:tcW w:w="938"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10400</w:t>
                  </w:r>
                </w:p>
              </w:tc>
              <w:tc>
                <w:tcPr>
                  <w:tcW w:w="81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104</w:t>
                  </w:r>
                </w:p>
              </w:tc>
              <w:tc>
                <w:tcPr>
                  <w:tcW w:w="776" w:type="dxa"/>
                  <w:noWrap w:val="0"/>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15.6</w:t>
                  </w:r>
                </w:p>
              </w:tc>
              <w:tc>
                <w:tcPr>
                  <w:tcW w:w="697" w:type="dxa"/>
                  <w:noWrap w:val="0"/>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104</w:t>
                  </w:r>
                </w:p>
              </w:tc>
              <w:tc>
                <w:tcPr>
                  <w:tcW w:w="81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2.08</w:t>
                  </w:r>
                </w:p>
              </w:tc>
              <w:tc>
                <w:tcPr>
                  <w:tcW w:w="843"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4.16</w:t>
                  </w:r>
                </w:p>
              </w:tc>
              <w:tc>
                <w:tcPr>
                  <w:tcW w:w="871"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735" w:type="dxa"/>
                  <w:vMerge w:val="restart"/>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其他生产废水</w:t>
                  </w: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产生浓度（mg/L） </w:t>
                  </w:r>
                </w:p>
              </w:tc>
              <w:tc>
                <w:tcPr>
                  <w:tcW w:w="938"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1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350</w:t>
                  </w:r>
                </w:p>
              </w:tc>
              <w:tc>
                <w:tcPr>
                  <w:tcW w:w="776"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180</w:t>
                  </w:r>
                </w:p>
              </w:tc>
              <w:tc>
                <w:tcPr>
                  <w:tcW w:w="69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500</w:t>
                  </w:r>
                </w:p>
              </w:tc>
              <w:tc>
                <w:tcPr>
                  <w:tcW w:w="817"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30</w:t>
                  </w:r>
                </w:p>
              </w:tc>
              <w:tc>
                <w:tcPr>
                  <w:tcW w:w="843" w:type="dxa"/>
                  <w:noWrap w:val="0"/>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71" w:type="dxa"/>
                  <w:noWrap w:val="0"/>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noWrap w:val="0"/>
                  <w:vAlign w:val="center"/>
                </w:tcPr>
                <w:p>
                  <w:pPr>
                    <w:rPr>
                      <w:rFonts w:ascii="Times New Roman" w:hAnsi="Times New Roman"/>
                      <w:color w:val="000000" w:themeColor="text1"/>
                      <w14:textFill>
                        <w14:solidFill>
                          <w14:schemeClr w14:val="tx1"/>
                        </w14:solidFill>
                      </w14:textFill>
                    </w:rPr>
                  </w:pP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产生量（t/a）</w:t>
                  </w:r>
                </w:p>
              </w:tc>
              <w:tc>
                <w:tcPr>
                  <w:tcW w:w="938"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11969.7</w:t>
                  </w:r>
                </w:p>
              </w:tc>
              <w:tc>
                <w:tcPr>
                  <w:tcW w:w="817"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4.184</w:t>
                  </w:r>
                </w:p>
              </w:tc>
              <w:tc>
                <w:tcPr>
                  <w:tcW w:w="776"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2.152</w:t>
                  </w:r>
                </w:p>
              </w:tc>
              <w:tc>
                <w:tcPr>
                  <w:tcW w:w="697"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5.978</w:t>
                  </w:r>
                </w:p>
              </w:tc>
              <w:tc>
                <w:tcPr>
                  <w:tcW w:w="817"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0.359</w:t>
                  </w:r>
                </w:p>
              </w:tc>
              <w:tc>
                <w:tcPr>
                  <w:tcW w:w="843"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c>
                <w:tcPr>
                  <w:tcW w:w="871"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综合废水</w:t>
                  </w: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进入</w:t>
                  </w:r>
                  <w:r>
                    <w:rPr>
                      <w:rFonts w:ascii="Times New Roman" w:hAnsi="Times New Roman"/>
                      <w:color w:val="000000" w:themeColor="text1"/>
                      <w:szCs w:val="21"/>
                      <w14:textFill>
                        <w14:solidFill>
                          <w14:schemeClr w14:val="tx1"/>
                        </w14:solidFill>
                      </w14:textFill>
                    </w:rPr>
                    <w:t>污水处理站浓度（mg/L）</w:t>
                  </w:r>
                </w:p>
              </w:tc>
              <w:tc>
                <w:tcPr>
                  <w:tcW w:w="938"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4839.4 </w:t>
                  </w:r>
                </w:p>
              </w:tc>
              <w:tc>
                <w:tcPr>
                  <w:tcW w:w="776"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794.1 </w:t>
                  </w:r>
                </w:p>
              </w:tc>
              <w:tc>
                <w:tcPr>
                  <w:tcW w:w="69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4919.6 </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109.1 </w:t>
                  </w:r>
                </w:p>
              </w:tc>
              <w:tc>
                <w:tcPr>
                  <w:tcW w:w="843"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186.1 </w:t>
                  </w:r>
                </w:p>
              </w:tc>
              <w:tc>
                <w:tcPr>
                  <w:tcW w:w="871"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p>
              </w:tc>
              <w:tc>
                <w:tcPr>
                  <w:tcW w:w="1395"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产生量</w:t>
                  </w:r>
                  <w:r>
                    <w:rPr>
                      <w:rFonts w:ascii="Times New Roman" w:hAnsi="Times New Roman"/>
                      <w:color w:val="000000" w:themeColor="text1"/>
                      <w:szCs w:val="21"/>
                      <w14:textFill>
                        <w14:solidFill>
                          <w14:schemeClr w14:val="tx1"/>
                        </w14:solidFill>
                      </w14:textFill>
                    </w:rPr>
                    <w:t>（t/a）</w:t>
                  </w:r>
                </w:p>
              </w:tc>
              <w:tc>
                <w:tcPr>
                  <w:tcW w:w="938" w:type="dxa"/>
                  <w:noWrap w:val="0"/>
                  <w:vAlign w:val="center"/>
                </w:tcPr>
                <w:p>
                  <w:pPr>
                    <w:snapToGrid w:val="0"/>
                    <w:spacing w:line="260" w:lineRule="exact"/>
                    <w:jc w:val="center"/>
                    <w:rPr>
                      <w:rFonts w:hint="default" w:ascii="Times New Roman" w:hAnsi="Times New Roman"/>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22369.7</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108.184</w:t>
                  </w:r>
                </w:p>
              </w:tc>
              <w:tc>
                <w:tcPr>
                  <w:tcW w:w="776"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17.752</w:t>
                  </w:r>
                </w:p>
              </w:tc>
              <w:tc>
                <w:tcPr>
                  <w:tcW w:w="69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109.978</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2.439</w:t>
                  </w:r>
                </w:p>
              </w:tc>
              <w:tc>
                <w:tcPr>
                  <w:tcW w:w="843"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4.16</w:t>
                  </w:r>
                </w:p>
              </w:tc>
              <w:tc>
                <w:tcPr>
                  <w:tcW w:w="871"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p>
              </w:tc>
              <w:tc>
                <w:tcPr>
                  <w:tcW w:w="1395" w:type="dxa"/>
                  <w:noWrap w:val="0"/>
                  <w:vAlign w:val="center"/>
                </w:tcPr>
                <w:p>
                  <w:pPr>
                    <w:snapToGrid w:val="0"/>
                    <w:spacing w:line="260" w:lineRule="exact"/>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出</w:t>
                  </w:r>
                  <w:r>
                    <w:rPr>
                      <w:rFonts w:ascii="Times New Roman" w:hAnsi="Times New Roman"/>
                      <w:color w:val="000000" w:themeColor="text1"/>
                      <w:szCs w:val="21"/>
                      <w14:textFill>
                        <w14:solidFill>
                          <w14:schemeClr w14:val="tx1"/>
                        </w14:solidFill>
                      </w14:textFill>
                    </w:rPr>
                    <w:t>污水处理站浓度（mg/L）</w:t>
                  </w:r>
                </w:p>
              </w:tc>
              <w:tc>
                <w:tcPr>
                  <w:tcW w:w="938"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17"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48.4 </w:t>
                  </w:r>
                </w:p>
              </w:tc>
              <w:tc>
                <w:tcPr>
                  <w:tcW w:w="776"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7.9 </w:t>
                  </w:r>
                </w:p>
              </w:tc>
              <w:tc>
                <w:tcPr>
                  <w:tcW w:w="69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24.6</w:t>
                  </w:r>
                </w:p>
              </w:tc>
              <w:tc>
                <w:tcPr>
                  <w:tcW w:w="817"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3.3 </w:t>
                  </w:r>
                </w:p>
              </w:tc>
              <w:tc>
                <w:tcPr>
                  <w:tcW w:w="843"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9.3 </w:t>
                  </w:r>
                </w:p>
              </w:tc>
              <w:tc>
                <w:tcPr>
                  <w:tcW w:w="871"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rPr>
                      <w:rFonts w:ascii="Times New Roman" w:hAnsi="Times New Roman"/>
                      <w:color w:val="000000" w:themeColor="text1"/>
                      <w14:textFill>
                        <w14:solidFill>
                          <w14:schemeClr w14:val="tx1"/>
                        </w14:solidFill>
                      </w14:textFill>
                    </w:rPr>
                  </w:pP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排放量（t/a）</w:t>
                  </w:r>
                </w:p>
              </w:tc>
              <w:tc>
                <w:tcPr>
                  <w:tcW w:w="938"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22369.7</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1.082</w:t>
                  </w:r>
                </w:p>
              </w:tc>
              <w:tc>
                <w:tcPr>
                  <w:tcW w:w="776"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0.178 </w:t>
                  </w:r>
                </w:p>
              </w:tc>
              <w:tc>
                <w:tcPr>
                  <w:tcW w:w="69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0.55</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0.073 </w:t>
                  </w:r>
                </w:p>
              </w:tc>
              <w:tc>
                <w:tcPr>
                  <w:tcW w:w="843"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0.208 </w:t>
                  </w:r>
                </w:p>
              </w:tc>
              <w:tc>
                <w:tcPr>
                  <w:tcW w:w="871"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GB/T19923-2005</w:t>
                  </w:r>
                </w:p>
              </w:tc>
              <w:tc>
                <w:tcPr>
                  <w:tcW w:w="1395" w:type="dxa"/>
                  <w:vMerge w:val="restart"/>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最高允许排放浓度</w:t>
                  </w:r>
                  <w:r>
                    <w:rPr>
                      <w:rFonts w:ascii="Times New Roman" w:hAnsi="Times New Roman"/>
                      <w:color w:val="000000" w:themeColor="text1"/>
                      <w:szCs w:val="21"/>
                      <w14:textFill>
                        <w14:solidFill>
                          <w14:schemeClr w14:val="tx1"/>
                        </w14:solidFill>
                      </w14:textFill>
                    </w:rPr>
                    <w:t>（mg/L）</w:t>
                  </w:r>
                </w:p>
              </w:tc>
              <w:tc>
                <w:tcPr>
                  <w:tcW w:w="938"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60</w:t>
                  </w:r>
                </w:p>
              </w:tc>
              <w:tc>
                <w:tcPr>
                  <w:tcW w:w="776"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w:t>
                  </w:r>
                </w:p>
              </w:tc>
              <w:tc>
                <w:tcPr>
                  <w:tcW w:w="69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w:t>
                  </w:r>
                </w:p>
              </w:tc>
              <w:tc>
                <w:tcPr>
                  <w:tcW w:w="843"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c>
                <w:tcPr>
                  <w:tcW w:w="871"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noWrap w:val="0"/>
                  <w:vAlign w:val="center"/>
                </w:tcPr>
                <w:p>
                  <w:pPr>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GB 25461-2010</w:t>
                  </w:r>
                </w:p>
              </w:tc>
              <w:tc>
                <w:tcPr>
                  <w:tcW w:w="1395" w:type="dxa"/>
                  <w:vMerge w:val="continue"/>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p>
              </w:tc>
              <w:tc>
                <w:tcPr>
                  <w:tcW w:w="938" w:type="dxa"/>
                  <w:noWrap w:val="0"/>
                  <w:vAlign w:val="center"/>
                </w:tcPr>
                <w:p>
                  <w:pPr>
                    <w:snapToGrid w:val="0"/>
                    <w:spacing w:line="260" w:lineRule="exact"/>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100</w:t>
                  </w:r>
                </w:p>
              </w:tc>
              <w:tc>
                <w:tcPr>
                  <w:tcW w:w="776"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20</w:t>
                  </w:r>
                </w:p>
              </w:tc>
              <w:tc>
                <w:tcPr>
                  <w:tcW w:w="69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30</w:t>
                  </w:r>
                </w:p>
              </w:tc>
              <w:tc>
                <w:tcPr>
                  <w:tcW w:w="817"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15</w:t>
                  </w:r>
                </w:p>
              </w:tc>
              <w:tc>
                <w:tcPr>
                  <w:tcW w:w="843"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30</w:t>
                  </w:r>
                </w:p>
              </w:tc>
              <w:tc>
                <w:tcPr>
                  <w:tcW w:w="871" w:type="dxa"/>
                  <w:noWrap w:val="0"/>
                  <w:vAlign w:val="center"/>
                </w:tcPr>
                <w:p>
                  <w:pPr>
                    <w:adjustRightInd w:val="0"/>
                    <w:snapToGrid w:val="0"/>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2130" w:type="dxa"/>
                  <w:gridSpan w:val="2"/>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达标情况</w:t>
                  </w:r>
                </w:p>
              </w:tc>
              <w:tc>
                <w:tcPr>
                  <w:tcW w:w="938"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7"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c>
                <w:tcPr>
                  <w:tcW w:w="776"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c>
                <w:tcPr>
                  <w:tcW w:w="697"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c>
                <w:tcPr>
                  <w:tcW w:w="817"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c>
                <w:tcPr>
                  <w:tcW w:w="843"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c>
                <w:tcPr>
                  <w:tcW w:w="871" w:type="dxa"/>
                  <w:noWrap w:val="0"/>
                  <w:vAlign w:val="center"/>
                </w:tcPr>
                <w:p>
                  <w:pPr>
                    <w:adjustRightInd w:val="0"/>
                    <w:snapToGrid w:val="0"/>
                    <w:jc w:val="center"/>
                    <w:rPr>
                      <w:rFonts w:hint="eastAsia"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restart"/>
                  <w:noWrap w:val="0"/>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生活污水</w:t>
                  </w: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产生浓度（mg/L）</w:t>
                  </w:r>
                </w:p>
              </w:tc>
              <w:tc>
                <w:tcPr>
                  <w:tcW w:w="938" w:type="dxa"/>
                  <w:noWrap w:val="0"/>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350</w:t>
                  </w:r>
                </w:p>
              </w:tc>
              <w:tc>
                <w:tcPr>
                  <w:tcW w:w="776"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180</w:t>
                  </w:r>
                </w:p>
              </w:tc>
              <w:tc>
                <w:tcPr>
                  <w:tcW w:w="69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300</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30</w:t>
                  </w:r>
                </w:p>
              </w:tc>
              <w:tc>
                <w:tcPr>
                  <w:tcW w:w="843"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71"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产生量</w:t>
                  </w:r>
                  <w:r>
                    <w:rPr>
                      <w:rFonts w:ascii="Times New Roman" w:hAnsi="Times New Roman"/>
                      <w:color w:val="000000" w:themeColor="text1"/>
                      <w:szCs w:val="21"/>
                      <w14:textFill>
                        <w14:solidFill>
                          <w14:schemeClr w14:val="tx1"/>
                        </w14:solidFill>
                      </w14:textFill>
                    </w:rPr>
                    <w:t>（t/a）</w:t>
                  </w:r>
                </w:p>
              </w:tc>
              <w:tc>
                <w:tcPr>
                  <w:tcW w:w="938" w:type="dxa"/>
                  <w:noWrap w:val="0"/>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504</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0.176 </w:t>
                  </w:r>
                </w:p>
              </w:tc>
              <w:tc>
                <w:tcPr>
                  <w:tcW w:w="776"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0.091 </w:t>
                  </w:r>
                </w:p>
              </w:tc>
              <w:tc>
                <w:tcPr>
                  <w:tcW w:w="69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0.151 </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0.015 </w:t>
                  </w:r>
                </w:p>
              </w:tc>
              <w:tc>
                <w:tcPr>
                  <w:tcW w:w="843"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c>
                <w:tcPr>
                  <w:tcW w:w="871"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p>
              </w:tc>
              <w:tc>
                <w:tcPr>
                  <w:tcW w:w="1395"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处理后浓度</w:t>
                  </w:r>
                  <w:r>
                    <w:rPr>
                      <w:rFonts w:ascii="Times New Roman" w:hAnsi="Times New Roman"/>
                      <w:color w:val="000000" w:themeColor="text1"/>
                      <w:szCs w:val="21"/>
                      <w14:textFill>
                        <w14:solidFill>
                          <w14:schemeClr w14:val="tx1"/>
                        </w14:solidFill>
                      </w14:textFill>
                    </w:rPr>
                    <w:t>（mg/L）</w:t>
                  </w:r>
                </w:p>
              </w:tc>
              <w:tc>
                <w:tcPr>
                  <w:tcW w:w="938" w:type="dxa"/>
                  <w:noWrap w:val="0"/>
                  <w:vAlign w:val="center"/>
                </w:tcPr>
                <w:p>
                  <w:pPr>
                    <w:snapToGrid w:val="0"/>
                    <w:spacing w:line="260" w:lineRule="exact"/>
                    <w:jc w:val="center"/>
                    <w:rPr>
                      <w:rFonts w:hint="default"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bCs/>
                      <w:color w:val="000000" w:themeColor="text1"/>
                      <w:szCs w:val="21"/>
                      <w14:textFill>
                        <w14:solidFill>
                          <w14:schemeClr w14:val="tx1"/>
                        </w14:solidFill>
                      </w14:textFill>
                    </w:rPr>
                    <w:t>100</w:t>
                  </w:r>
                </w:p>
              </w:tc>
              <w:tc>
                <w:tcPr>
                  <w:tcW w:w="776"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bCs/>
                      <w:color w:val="000000" w:themeColor="text1"/>
                      <w:szCs w:val="21"/>
                      <w14:textFill>
                        <w14:solidFill>
                          <w14:schemeClr w14:val="tx1"/>
                        </w14:solidFill>
                      </w14:textFill>
                    </w:rPr>
                    <w:t>20</w:t>
                  </w:r>
                </w:p>
              </w:tc>
              <w:tc>
                <w:tcPr>
                  <w:tcW w:w="69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bCs/>
                      <w:color w:val="000000" w:themeColor="text1"/>
                      <w:szCs w:val="21"/>
                      <w14:textFill>
                        <w14:solidFill>
                          <w14:schemeClr w14:val="tx1"/>
                        </w14:solidFill>
                      </w14:textFill>
                    </w:rPr>
                    <w:t>70</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bCs/>
                      <w:color w:val="000000" w:themeColor="text1"/>
                      <w:szCs w:val="21"/>
                      <w14:textFill>
                        <w14:solidFill>
                          <w14:schemeClr w14:val="tx1"/>
                        </w14:solidFill>
                      </w14:textFill>
                    </w:rPr>
                    <w:t>15</w:t>
                  </w:r>
                </w:p>
              </w:tc>
              <w:tc>
                <w:tcPr>
                  <w:tcW w:w="843"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71"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735" w:type="dxa"/>
                  <w:vMerge w:val="continue"/>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p>
              </w:tc>
              <w:tc>
                <w:tcPr>
                  <w:tcW w:w="1395"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排放量（t/a）</w:t>
                  </w:r>
                </w:p>
              </w:tc>
              <w:tc>
                <w:tcPr>
                  <w:tcW w:w="938" w:type="dxa"/>
                  <w:noWrap w:val="0"/>
                  <w:vAlign w:val="center"/>
                </w:tcPr>
                <w:p>
                  <w:pPr>
                    <w:snapToGrid w:val="0"/>
                    <w:spacing w:line="260" w:lineRule="exact"/>
                    <w:jc w:val="center"/>
                    <w:rPr>
                      <w:rFonts w:hint="eastAsia" w:ascii="Times New Roman" w:hAnsi="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504</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0.050 </w:t>
                  </w:r>
                </w:p>
              </w:tc>
              <w:tc>
                <w:tcPr>
                  <w:tcW w:w="776"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0.010 </w:t>
                  </w:r>
                </w:p>
              </w:tc>
              <w:tc>
                <w:tcPr>
                  <w:tcW w:w="69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0.035 </w:t>
                  </w:r>
                </w:p>
              </w:tc>
              <w:tc>
                <w:tcPr>
                  <w:tcW w:w="817"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0.008 </w:t>
                  </w:r>
                </w:p>
              </w:tc>
              <w:tc>
                <w:tcPr>
                  <w:tcW w:w="843"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c>
                <w:tcPr>
                  <w:tcW w:w="871"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b/>
                <w:bCs/>
                <w:color w:val="000000" w:themeColor="text1"/>
                <w:sz w:val="24"/>
                <w14:textFill>
                  <w14:solidFill>
                    <w14:schemeClr w14:val="tx1"/>
                  </w14:solidFill>
                </w14:textFill>
              </w:rPr>
              <w:t>4、排放形式和治理设施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项目废水排放形式及污染治理设施信息见表4-</w:t>
            </w:r>
            <w:r>
              <w:rPr>
                <w:rFonts w:hint="eastAsia"/>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w:t>
            </w:r>
          </w:p>
          <w:p>
            <w:pPr>
              <w:wordWrap w:val="0"/>
              <w:jc w:val="center"/>
              <w:rPr>
                <w:b/>
                <w:bCs/>
                <w:color w:val="000000" w:themeColor="text1"/>
                <w:szCs w:val="21"/>
                <w14:textFill>
                  <w14:solidFill>
                    <w14:schemeClr w14:val="tx1"/>
                  </w14:solidFill>
                </w14:textFill>
              </w:rPr>
            </w:pPr>
          </w:p>
          <w:p>
            <w:pPr>
              <w:wordWrap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 xml:space="preserve">9  </w:t>
            </w:r>
            <w:r>
              <w:rPr>
                <w:b/>
                <w:bCs/>
                <w:color w:val="000000" w:themeColor="text1"/>
                <w:szCs w:val="21"/>
                <w14:textFill>
                  <w14:solidFill>
                    <w14:schemeClr w14:val="tx1"/>
                  </w14:solidFill>
                </w14:textFill>
              </w:rPr>
              <w:t xml:space="preserve">  废水排放形式及污染治理设施信息表</w:t>
            </w:r>
          </w:p>
          <w:tbl>
            <w:tblPr>
              <w:tblStyle w:val="25"/>
              <w:tblW w:w="7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333"/>
              <w:gridCol w:w="735"/>
              <w:gridCol w:w="885"/>
              <w:gridCol w:w="1050"/>
              <w:gridCol w:w="1335"/>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 w:type="dxa"/>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1333" w:type="dxa"/>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废水类别</w:t>
                  </w:r>
                </w:p>
              </w:tc>
              <w:tc>
                <w:tcPr>
                  <w:tcW w:w="735" w:type="dxa"/>
                  <w:vMerge w:val="restart"/>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排放去向</w:t>
                  </w:r>
                </w:p>
              </w:tc>
              <w:tc>
                <w:tcPr>
                  <w:tcW w:w="885" w:type="dxa"/>
                  <w:vMerge w:val="restart"/>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排放规律</w:t>
                  </w:r>
                </w:p>
              </w:tc>
              <w:tc>
                <w:tcPr>
                  <w:tcW w:w="4239" w:type="dxa"/>
                  <w:gridSpan w:val="3"/>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 w:type="dxa"/>
                  <w:vMerge w:val="continue"/>
                  <w:vAlign w:val="center"/>
                </w:tcPr>
                <w:p>
                  <w:pPr>
                    <w:jc w:val="center"/>
                    <w:rPr>
                      <w:color w:val="000000" w:themeColor="text1"/>
                      <w:kern w:val="0"/>
                      <w:szCs w:val="21"/>
                      <w14:textFill>
                        <w14:solidFill>
                          <w14:schemeClr w14:val="tx1"/>
                        </w14:solidFill>
                      </w14:textFill>
                    </w:rPr>
                  </w:pPr>
                </w:p>
              </w:tc>
              <w:tc>
                <w:tcPr>
                  <w:tcW w:w="1333" w:type="dxa"/>
                  <w:vMerge w:val="continue"/>
                  <w:vAlign w:val="center"/>
                </w:tcPr>
                <w:p>
                  <w:pPr>
                    <w:jc w:val="center"/>
                    <w:rPr>
                      <w:color w:val="000000" w:themeColor="text1"/>
                      <w:kern w:val="0"/>
                      <w:szCs w:val="21"/>
                      <w14:textFill>
                        <w14:solidFill>
                          <w14:schemeClr w14:val="tx1"/>
                        </w14:solidFill>
                      </w14:textFill>
                    </w:rPr>
                  </w:pPr>
                </w:p>
              </w:tc>
              <w:tc>
                <w:tcPr>
                  <w:tcW w:w="735"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p>
              </w:tc>
              <w:tc>
                <w:tcPr>
                  <w:tcW w:w="885"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p>
              </w:tc>
              <w:tc>
                <w:tcPr>
                  <w:tcW w:w="1050"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污染治理设施编号</w:t>
                  </w:r>
                </w:p>
              </w:tc>
              <w:tc>
                <w:tcPr>
                  <w:tcW w:w="1335"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污染治理设施名称</w:t>
                  </w:r>
                </w:p>
              </w:tc>
              <w:tc>
                <w:tcPr>
                  <w:tcW w:w="1854"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污染治理设施工艺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333" w:type="dxa"/>
                  <w:vAlign w:val="center"/>
                </w:tcPr>
                <w:p>
                  <w:pPr>
                    <w:autoSpaceDE w:val="0"/>
                    <w:autoSpaceDN w:val="0"/>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生产</w:t>
                  </w:r>
                  <w:r>
                    <w:rPr>
                      <w:bCs/>
                      <w:color w:val="000000" w:themeColor="text1"/>
                      <w:szCs w:val="21"/>
                      <w14:textFill>
                        <w14:solidFill>
                          <w14:schemeClr w14:val="tx1"/>
                        </w14:solidFill>
                      </w14:textFill>
                    </w:rPr>
                    <w:t>废水</w:t>
                  </w:r>
                </w:p>
              </w:tc>
              <w:tc>
                <w:tcPr>
                  <w:tcW w:w="735" w:type="dxa"/>
                  <w:vMerge w:val="restart"/>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w:t>
                  </w:r>
                  <w:r>
                    <w:rPr>
                      <w:rFonts w:hint="eastAsia"/>
                      <w:color w:val="000000" w:themeColor="text1"/>
                      <w:szCs w:val="21"/>
                      <w:lang w:val="en-US" w:eastAsia="zh-CN"/>
                      <w14:textFill>
                        <w14:solidFill>
                          <w14:schemeClr w14:val="tx1"/>
                        </w14:solidFill>
                      </w14:textFill>
                    </w:rPr>
                    <w:t>直接</w:t>
                  </w:r>
                  <w:r>
                    <w:rPr>
                      <w:color w:val="000000" w:themeColor="text1"/>
                      <w:szCs w:val="21"/>
                      <w14:textFill>
                        <w14:solidFill>
                          <w14:schemeClr w14:val="tx1"/>
                        </w14:solidFill>
                      </w14:textFill>
                    </w:rPr>
                    <w:t>外排</w:t>
                  </w:r>
                </w:p>
              </w:tc>
              <w:tc>
                <w:tcPr>
                  <w:tcW w:w="885" w:type="dxa"/>
                  <w:vMerge w:val="restart"/>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w:t>
                  </w:r>
                  <w:r>
                    <w:rPr>
                      <w:rFonts w:hint="eastAsia"/>
                      <w:color w:val="000000" w:themeColor="text1"/>
                      <w:szCs w:val="21"/>
                      <w:lang w:val="en-US" w:eastAsia="zh-CN"/>
                      <w14:textFill>
                        <w14:solidFill>
                          <w14:schemeClr w14:val="tx1"/>
                        </w14:solidFill>
                      </w14:textFill>
                    </w:rPr>
                    <w:t>直接</w:t>
                  </w:r>
                  <w:r>
                    <w:rPr>
                      <w:color w:val="000000" w:themeColor="text1"/>
                      <w:szCs w:val="21"/>
                      <w14:textFill>
                        <w14:solidFill>
                          <w14:schemeClr w14:val="tx1"/>
                        </w14:solidFill>
                      </w14:textFill>
                    </w:rPr>
                    <w:t>外排</w:t>
                  </w:r>
                </w:p>
              </w:tc>
              <w:tc>
                <w:tcPr>
                  <w:tcW w:w="1050"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335" w:type="dxa"/>
                  <w:vAlign w:val="center"/>
                </w:tcPr>
                <w:p>
                  <w:pPr>
                    <w:pStyle w:val="8"/>
                    <w:kinsoku w:val="0"/>
                    <w:overflowPunct w:val="0"/>
                    <w:autoSpaceDE w:val="0"/>
                    <w:autoSpaceDN w:val="0"/>
                    <w:adjustRightInd w:val="0"/>
                    <w:snapToGrid w:val="0"/>
                    <w:spacing w:after="100" w:afterAutospacing="1" w:line="240" w:lineRule="auto"/>
                    <w:ind w:left="0" w:left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污水处理站</w:t>
                  </w:r>
                </w:p>
              </w:tc>
              <w:tc>
                <w:tcPr>
                  <w:tcW w:w="1854"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预处理+厌氧+好氧+膜分离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59" w:type="dxa"/>
                  <w:vAlign w:val="center"/>
                </w:tcPr>
                <w:p>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333"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生活污水</w:t>
                  </w:r>
                </w:p>
              </w:tc>
              <w:tc>
                <w:tcPr>
                  <w:tcW w:w="735"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p>
              </w:tc>
              <w:tc>
                <w:tcPr>
                  <w:tcW w:w="885"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p>
              </w:tc>
              <w:tc>
                <w:tcPr>
                  <w:tcW w:w="1050" w:type="dxa"/>
                  <w:vAlign w:val="center"/>
                </w:tcPr>
                <w:p>
                  <w:pPr>
                    <w:pStyle w:val="8"/>
                    <w:kinsoku w:val="0"/>
                    <w:overflowPunct w:val="0"/>
                    <w:autoSpaceDE w:val="0"/>
                    <w:autoSpaceDN w:val="0"/>
                    <w:adjustRightInd w:val="0"/>
                    <w:snapToGrid w:val="0"/>
                    <w:spacing w:after="100" w:afterAutospacing="1" w:line="240" w:lineRule="auto"/>
                    <w:ind w:left="0" w:lef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w:t>
                  </w:r>
                </w:p>
              </w:tc>
              <w:tc>
                <w:tcPr>
                  <w:tcW w:w="1335"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隔油池、化粪池</w:t>
                  </w:r>
                </w:p>
              </w:tc>
              <w:tc>
                <w:tcPr>
                  <w:tcW w:w="1854" w:type="dxa"/>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隔油、厌氧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9" w:type="dxa"/>
                  <w:vAlign w:val="center"/>
                </w:tcPr>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333" w:type="dxa"/>
                  <w:vAlign w:val="center"/>
                </w:tcPr>
                <w:p>
                  <w:pPr>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初期雨水</w:t>
                  </w:r>
                </w:p>
              </w:tc>
              <w:tc>
                <w:tcPr>
                  <w:tcW w:w="735"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p>
              </w:tc>
              <w:tc>
                <w:tcPr>
                  <w:tcW w:w="885" w:type="dxa"/>
                  <w:vMerge w:val="continue"/>
                  <w:vAlign w:val="center"/>
                </w:tcPr>
                <w:p>
                  <w:pPr>
                    <w:pStyle w:val="8"/>
                    <w:kinsoku w:val="0"/>
                    <w:overflowPunct w:val="0"/>
                    <w:autoSpaceDE w:val="0"/>
                    <w:autoSpaceDN w:val="0"/>
                    <w:adjustRightInd w:val="0"/>
                    <w:snapToGrid w:val="0"/>
                    <w:spacing w:after="100" w:afterAutospacing="1" w:line="240" w:lineRule="auto"/>
                    <w:ind w:left="0" w:leftChars="0"/>
                    <w:jc w:val="center"/>
                    <w:rPr>
                      <w:color w:val="000000" w:themeColor="text1"/>
                      <w:szCs w:val="21"/>
                      <w14:textFill>
                        <w14:solidFill>
                          <w14:schemeClr w14:val="tx1"/>
                        </w14:solidFill>
                      </w14:textFill>
                    </w:rPr>
                  </w:pPr>
                </w:p>
              </w:tc>
              <w:tc>
                <w:tcPr>
                  <w:tcW w:w="1050" w:type="dxa"/>
                  <w:vAlign w:val="center"/>
                </w:tcPr>
                <w:p>
                  <w:pPr>
                    <w:pStyle w:val="8"/>
                    <w:kinsoku w:val="0"/>
                    <w:overflowPunct w:val="0"/>
                    <w:autoSpaceDE w:val="0"/>
                    <w:autoSpaceDN w:val="0"/>
                    <w:adjustRightInd w:val="0"/>
                    <w:snapToGrid w:val="0"/>
                    <w:spacing w:after="100" w:afterAutospacing="1" w:line="240" w:lineRule="auto"/>
                    <w:ind w:left="0" w:left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w:t>
                  </w:r>
                </w:p>
              </w:tc>
              <w:tc>
                <w:tcPr>
                  <w:tcW w:w="1335" w:type="dxa"/>
                  <w:vAlign w:val="center"/>
                </w:tcPr>
                <w:p>
                  <w:pPr>
                    <w:pStyle w:val="8"/>
                    <w:kinsoku w:val="0"/>
                    <w:overflowPunct w:val="0"/>
                    <w:autoSpaceDE w:val="0"/>
                    <w:autoSpaceDN w:val="0"/>
                    <w:adjustRightInd w:val="0"/>
                    <w:snapToGrid w:val="0"/>
                    <w:spacing w:after="100" w:afterAutospacing="1" w:line="240" w:lineRule="auto"/>
                    <w:ind w:left="0" w:left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初期雨水收集池</w:t>
                  </w:r>
                </w:p>
              </w:tc>
              <w:tc>
                <w:tcPr>
                  <w:tcW w:w="1854" w:type="dxa"/>
                  <w:vAlign w:val="center"/>
                </w:tcPr>
                <w:p>
                  <w:pPr>
                    <w:pStyle w:val="8"/>
                    <w:kinsoku w:val="0"/>
                    <w:overflowPunct w:val="0"/>
                    <w:autoSpaceDE w:val="0"/>
                    <w:autoSpaceDN w:val="0"/>
                    <w:adjustRightInd w:val="0"/>
                    <w:snapToGrid w:val="0"/>
                    <w:spacing w:after="100" w:afterAutospacing="1" w:line="240" w:lineRule="auto"/>
                    <w:ind w:left="0" w:left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沉淀</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废水污染物排放执行情况见表4</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p>
          <w:p>
            <w:pPr>
              <w:wordWrap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10</w:t>
            </w:r>
            <w:r>
              <w:rPr>
                <w:b/>
                <w:bCs/>
                <w:color w:val="000000" w:themeColor="text1"/>
                <w:szCs w:val="21"/>
                <w14:textFill>
                  <w14:solidFill>
                    <w14:schemeClr w14:val="tx1"/>
                  </w14:solidFill>
                </w14:textFill>
              </w:rPr>
              <w:t xml:space="preserve">   废水污染物排放执行标准表</w:t>
            </w:r>
          </w:p>
          <w:tbl>
            <w:tblPr>
              <w:tblStyle w:val="25"/>
              <w:tblW w:w="77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15"/>
              <w:gridCol w:w="1444"/>
              <w:gridCol w:w="2885"/>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915" w:type="dxa"/>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排放口编号</w:t>
                  </w:r>
                </w:p>
              </w:tc>
              <w:tc>
                <w:tcPr>
                  <w:tcW w:w="1444" w:type="dxa"/>
                  <w:vMerge w:val="restar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污染物种类</w:t>
                  </w:r>
                </w:p>
              </w:tc>
              <w:tc>
                <w:tcPr>
                  <w:tcW w:w="4713" w:type="dxa"/>
                  <w:gridSpan w:val="2"/>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Merge w:val="continue"/>
                  <w:vAlign w:val="center"/>
                </w:tcPr>
                <w:p>
                  <w:pPr>
                    <w:jc w:val="center"/>
                    <w:rPr>
                      <w:color w:val="000000" w:themeColor="text1"/>
                      <w:kern w:val="0"/>
                      <w:szCs w:val="21"/>
                      <w14:textFill>
                        <w14:solidFill>
                          <w14:schemeClr w14:val="tx1"/>
                        </w14:solidFill>
                      </w14:textFill>
                    </w:rPr>
                  </w:pPr>
                </w:p>
              </w:tc>
              <w:tc>
                <w:tcPr>
                  <w:tcW w:w="915" w:type="dxa"/>
                  <w:vMerge w:val="continue"/>
                  <w:vAlign w:val="center"/>
                </w:tcPr>
                <w:p>
                  <w:pPr>
                    <w:jc w:val="center"/>
                    <w:rPr>
                      <w:color w:val="000000" w:themeColor="text1"/>
                      <w:kern w:val="0"/>
                      <w:szCs w:val="21"/>
                      <w14:textFill>
                        <w14:solidFill>
                          <w14:schemeClr w14:val="tx1"/>
                        </w14:solidFill>
                      </w14:textFill>
                    </w:rPr>
                  </w:pPr>
                </w:p>
              </w:tc>
              <w:tc>
                <w:tcPr>
                  <w:tcW w:w="1444" w:type="dxa"/>
                  <w:vMerge w:val="continue"/>
                  <w:vAlign w:val="center"/>
                </w:tcPr>
                <w:p>
                  <w:pPr>
                    <w:jc w:val="center"/>
                    <w:rPr>
                      <w:color w:val="000000" w:themeColor="text1"/>
                      <w:kern w:val="0"/>
                      <w:szCs w:val="21"/>
                      <w14:textFill>
                        <w14:solidFill>
                          <w14:schemeClr w14:val="tx1"/>
                        </w14:solidFill>
                      </w14:textFill>
                    </w:rPr>
                  </w:pPr>
                </w:p>
              </w:tc>
              <w:tc>
                <w:tcPr>
                  <w:tcW w:w="2885"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名称</w:t>
                  </w:r>
                </w:p>
              </w:tc>
              <w:tc>
                <w:tcPr>
                  <w:tcW w:w="1828"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3" w:type="dxa"/>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915"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444" w:type="dxa"/>
                  <w:vAlign w:val="center"/>
                </w:tcPr>
                <w:p>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pH、COD、BOD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、氨氮</w:t>
                  </w:r>
                </w:p>
              </w:tc>
              <w:tc>
                <w:tcPr>
                  <w:tcW w:w="2885" w:type="dxa"/>
                  <w:vAlign w:val="center"/>
                </w:tcPr>
                <w:p>
                  <w:pPr>
                    <w:jc w:val="center"/>
                    <w:rPr>
                      <w:color w:val="000000" w:themeColor="text1"/>
                      <w:kern w:val="0"/>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《城市污水再生利用工业用水水质》（GB/T19923-2005）</w:t>
                  </w:r>
                  <w:r>
                    <w:rPr>
                      <w:rFonts w:hint="eastAsia"/>
                      <w:color w:val="000000" w:themeColor="text1"/>
                      <w:sz w:val="21"/>
                      <w:szCs w:val="21"/>
                      <w:lang w:val="en-US" w:eastAsia="zh-CN"/>
                      <w14:textFill>
                        <w14:solidFill>
                          <w14:schemeClr w14:val="tx1"/>
                        </w14:solidFill>
                      </w14:textFill>
                    </w:rPr>
                    <w:t>、《淀粉工业水污染物排放标准》（GB 25461-2010）表2直接排放标准、同时需满足《农田灌溉水质标准》（GB5084-2021）</w:t>
                  </w:r>
                </w:p>
              </w:tc>
              <w:tc>
                <w:tcPr>
                  <w:tcW w:w="1828" w:type="dxa"/>
                  <w:vAlign w:val="center"/>
                </w:tcPr>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COD</w:t>
                  </w:r>
                  <w:r>
                    <w:rPr>
                      <w:rFonts w:hint="default" w:ascii="Arial" w:hAnsi="Arial" w:cs="Arial"/>
                      <w:color w:val="000000" w:themeColor="text1"/>
                      <w:kern w:val="0"/>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60</w:t>
                  </w:r>
                </w:p>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BOD</w:t>
                  </w:r>
                  <w:r>
                    <w:rPr>
                      <w:rFonts w:hint="eastAsia"/>
                      <w:color w:val="000000" w:themeColor="text1"/>
                      <w:kern w:val="0"/>
                      <w:szCs w:val="21"/>
                      <w:vertAlign w:val="subscript"/>
                      <w:lang w:val="en-US" w:eastAsia="zh-CN"/>
                      <w14:textFill>
                        <w14:solidFill>
                          <w14:schemeClr w14:val="tx1"/>
                        </w14:solidFill>
                      </w14:textFill>
                    </w:rPr>
                    <w:t>5</w:t>
                  </w:r>
                  <w:r>
                    <w:rPr>
                      <w:rFonts w:hint="default" w:ascii="Arial" w:hAnsi="Arial" w:cs="Arial"/>
                      <w:color w:val="000000" w:themeColor="text1"/>
                      <w:kern w:val="0"/>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10</w:t>
                  </w:r>
                </w:p>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SS</w:t>
                  </w:r>
                  <w:r>
                    <w:rPr>
                      <w:rFonts w:hint="default" w:ascii="Arial" w:hAnsi="Arial" w:cs="Arial"/>
                      <w:color w:val="000000" w:themeColor="text1"/>
                      <w:kern w:val="0"/>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30</w:t>
                  </w:r>
                </w:p>
                <w:p>
                  <w:pPr>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氨氮</w:t>
                  </w:r>
                  <w:r>
                    <w:rPr>
                      <w:rFonts w:hint="default" w:ascii="Arial" w:hAnsi="Arial" w:cs="Arial"/>
                      <w:color w:val="000000" w:themeColor="text1"/>
                      <w:kern w:val="0"/>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10</w:t>
                  </w:r>
                </w:p>
                <w:p>
                  <w:pPr>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总氮</w:t>
                  </w:r>
                  <w:r>
                    <w:rPr>
                      <w:rFonts w:hint="default"/>
                      <w:color w:val="000000" w:themeColor="text1"/>
                      <w:kern w:val="0"/>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30</w:t>
                  </w:r>
                </w:p>
                <w:p>
                  <w:pPr>
                    <w:jc w:val="center"/>
                    <w:rPr>
                      <w:rFonts w:hint="default"/>
                      <w:color w:val="000000" w:themeColor="text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总磷</w:t>
                  </w:r>
                  <w:r>
                    <w:rPr>
                      <w:rFonts w:hint="default"/>
                      <w:color w:val="000000" w:themeColor="text1"/>
                      <w:kern w:val="0"/>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1</w:t>
                  </w:r>
                </w:p>
              </w:tc>
            </w:tr>
          </w:tbl>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5、排放口基本情况</w:t>
            </w:r>
          </w:p>
          <w:p>
            <w:pPr>
              <w:adjustRightInd w:val="0"/>
              <w:snapToGrid w:val="0"/>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无</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6、达标排放分析</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根据分析可知，</w:t>
            </w:r>
            <w:r>
              <w:rPr>
                <w:color w:val="000000" w:themeColor="text1"/>
                <w:sz w:val="24"/>
                <w14:textFill>
                  <w14:solidFill>
                    <w14:schemeClr w14:val="tx1"/>
                  </w14:solidFill>
                </w14:textFill>
              </w:rPr>
              <w:t>项目运营期清洗废水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工艺废水、干化池渗滤液等经项目自建的污水处理站处理后部分达到《城市污水再生利用工业用水水质》（GB/T19923-2005）回用于清洗环节，用于农灌的水质需达到《淀粉工业水污染物排放标准》（GB 25461-2010）表2直接排放标准，同时需满足《农田灌溉水质标准》（GB5084-2021）后运至自有农用地进行农灌。初期雨水经收集沉淀后用于场内非雨天洒水降尘。因此</w:t>
            </w:r>
            <w:r>
              <w:rPr>
                <w:color w:val="000000" w:themeColor="text1"/>
                <w:kern w:val="0"/>
                <w:sz w:val="24"/>
                <w14:textFill>
                  <w14:solidFill>
                    <w14:schemeClr w14:val="tx1"/>
                  </w14:solidFill>
                </w14:textFill>
              </w:rPr>
              <w:t>本次就初期雨水</w:t>
            </w:r>
            <w:r>
              <w:rPr>
                <w:rFonts w:hint="eastAsia"/>
                <w:color w:val="000000" w:themeColor="text1"/>
                <w:kern w:val="0"/>
                <w:sz w:val="24"/>
                <w:lang w:val="en-US" w:eastAsia="zh-CN"/>
                <w14:textFill>
                  <w14:solidFill>
                    <w14:schemeClr w14:val="tx1"/>
                  </w14:solidFill>
                </w14:textFill>
              </w:rPr>
              <w:t>不外排</w:t>
            </w:r>
            <w:r>
              <w:rPr>
                <w:color w:val="000000" w:themeColor="text1"/>
                <w:kern w:val="0"/>
                <w:sz w:val="24"/>
                <w14:textFill>
                  <w14:solidFill>
                    <w14:schemeClr w14:val="tx1"/>
                  </w14:solidFill>
                </w14:textFill>
              </w:rPr>
              <w:t>可行性、废水回用可行性、</w:t>
            </w:r>
            <w:r>
              <w:rPr>
                <w:rFonts w:hint="eastAsia"/>
                <w:color w:val="000000" w:themeColor="text1"/>
                <w:kern w:val="0"/>
                <w:sz w:val="24"/>
                <w:lang w:val="en-US" w:eastAsia="zh-CN"/>
                <w14:textFill>
                  <w14:solidFill>
                    <w14:schemeClr w14:val="tx1"/>
                  </w14:solidFill>
                </w14:textFill>
              </w:rPr>
              <w:t>废水浇灌可行性、</w:t>
            </w:r>
            <w:r>
              <w:rPr>
                <w:color w:val="000000" w:themeColor="text1"/>
                <w:kern w:val="0"/>
                <w:sz w:val="24"/>
                <w14:textFill>
                  <w14:solidFill>
                    <w14:schemeClr w14:val="tx1"/>
                  </w14:solidFill>
                </w14:textFill>
              </w:rPr>
              <w:t>水污染控制和水环境影响减缓措施有效性进行评价。</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（1）初期雨水</w:t>
            </w:r>
            <w:r>
              <w:rPr>
                <w:rFonts w:hint="eastAsia"/>
                <w:b/>
                <w:color w:val="000000" w:themeColor="text1"/>
                <w:kern w:val="0"/>
                <w:sz w:val="24"/>
                <w:lang w:val="en-US" w:eastAsia="zh-CN"/>
                <w14:textFill>
                  <w14:solidFill>
                    <w14:schemeClr w14:val="tx1"/>
                  </w14:solidFill>
                </w14:textFill>
              </w:rPr>
              <w:t>不外排</w:t>
            </w:r>
            <w:r>
              <w:rPr>
                <w:b/>
                <w:color w:val="000000" w:themeColor="text1"/>
                <w:kern w:val="0"/>
                <w:sz w:val="24"/>
                <w14:textFill>
                  <w14:solidFill>
                    <w14:schemeClr w14:val="tx1"/>
                  </w14:solidFill>
                </w14:textFill>
              </w:rPr>
              <w:t>可行性</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经计算初期雨水量为</w:t>
            </w:r>
            <w:r>
              <w:rPr>
                <w:rFonts w:hint="eastAsia"/>
                <w:bCs/>
                <w:color w:val="000000" w:themeColor="text1"/>
                <w:sz w:val="24"/>
                <w:lang w:val="en-US" w:eastAsia="zh-CN"/>
                <w14:textFill>
                  <w14:solidFill>
                    <w14:schemeClr w14:val="tx1"/>
                  </w14:solidFill>
                </w14:textFill>
              </w:rPr>
              <w:t>10.04</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/次，雨天产生的初期雨水含SS较高，因此本次评价要求单独设置初期雨水收集池</w:t>
            </w:r>
            <w:r>
              <w:rPr>
                <w:rFonts w:hint="eastAsia"/>
                <w:bCs/>
                <w:color w:val="000000" w:themeColor="text1"/>
                <w:sz w:val="24"/>
                <w:lang w:val="en-US" w:eastAsia="zh-CN"/>
                <w14:textFill>
                  <w14:solidFill>
                    <w14:schemeClr w14:val="tx1"/>
                  </w14:solidFill>
                </w14:textFill>
              </w:rPr>
              <w:t>（容积12m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，仅收集前15min初期雨水）收集沉淀初期雨水</w:t>
            </w:r>
            <w:r>
              <w:rPr>
                <w:bCs/>
                <w:color w:val="000000" w:themeColor="text1"/>
                <w:sz w:val="24"/>
                <w14:textFill>
                  <w14:solidFill>
                    <w14:schemeClr w14:val="tx1"/>
                  </w14:solidFill>
                </w14:textFill>
              </w:rPr>
              <w:t>。初期雨水主要是雨水冲刷厂区地面，含有泥土，不含化学成分，经初期雨水收集池沉淀后</w:t>
            </w:r>
            <w:r>
              <w:rPr>
                <w:rFonts w:hint="eastAsia"/>
                <w:bCs/>
                <w:color w:val="000000" w:themeColor="text1"/>
                <w:sz w:val="24"/>
                <w:lang w:val="en-US" w:eastAsia="zh-CN"/>
                <w14:textFill>
                  <w14:solidFill>
                    <w14:schemeClr w14:val="tx1"/>
                  </w14:solidFill>
                </w14:textFill>
              </w:rPr>
              <w:t>用于</w:t>
            </w:r>
            <w:r>
              <w:rPr>
                <w:rFonts w:hint="eastAsia"/>
                <w:color w:val="000000" w:themeColor="text1"/>
                <w:sz w:val="24"/>
                <w:lang w:val="en-US" w:eastAsia="zh-CN"/>
                <w14:textFill>
                  <w14:solidFill>
                    <w14:schemeClr w14:val="tx1"/>
                  </w14:solidFill>
                </w14:textFill>
              </w:rPr>
              <w:t>场内非雨</w:t>
            </w:r>
            <w:r>
              <w:rPr>
                <w:rFonts w:hint="eastAsia"/>
                <w:bCs/>
                <w:color w:val="000000" w:themeColor="text1"/>
                <w:sz w:val="24"/>
                <w:lang w:val="en-US" w:eastAsia="zh-CN"/>
                <w14:textFill>
                  <w14:solidFill>
                    <w14:schemeClr w14:val="tx1"/>
                  </w14:solidFill>
                </w14:textFill>
              </w:rPr>
              <w:t>天洒水降尘</w:t>
            </w:r>
            <w:r>
              <w:rPr>
                <w:bCs/>
                <w:color w:val="000000" w:themeColor="text1"/>
                <w:sz w:val="24"/>
                <w14:textFill>
                  <w14:solidFill>
                    <w14:schemeClr w14:val="tx1"/>
                  </w14:solidFill>
                </w14:textFill>
              </w:rPr>
              <w:t>是可行的</w:t>
            </w:r>
            <w:r>
              <w:rPr>
                <w:rFonts w:hint="eastAsia"/>
                <w:bCs/>
                <w:color w:val="000000" w:themeColor="text1"/>
                <w:sz w:val="24"/>
                <w:lang w:val="en-US" w:eastAsia="zh-CN"/>
                <w14:textFill>
                  <w14:solidFill>
                    <w14:schemeClr w14:val="tx1"/>
                  </w14:solidFill>
                </w14:textFill>
              </w:rPr>
              <w:t>；其余雨水（除前15min外的雨水）SS含量较低，经雨水沟收集沉淀后排出场外是可行的</w:t>
            </w:r>
            <w:r>
              <w:rPr>
                <w:bCs/>
                <w:color w:val="000000" w:themeColor="text1"/>
                <w:sz w:val="24"/>
                <w14:textFill>
                  <w14:solidFill>
                    <w14:schemeClr w14:val="tx1"/>
                  </w14:solidFill>
                </w14:textFill>
              </w:rPr>
              <w:t>。</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（2）废水回用可行性</w:t>
            </w:r>
          </w:p>
          <w:p>
            <w:pPr>
              <w:adjustRightInd w:val="0"/>
              <w:snapToGrid w:val="0"/>
              <w:spacing w:line="360" w:lineRule="auto"/>
              <w:ind w:firstLine="480" w:firstLineChars="200"/>
              <w:rPr>
                <w:rFonts w:ascii="Times New Roman" w:hAnsi="Times New Roman"/>
                <w:b/>
                <w:color w:val="000000" w:themeColor="text1"/>
                <w:szCs w:val="21"/>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根据表4-8分析，</w:t>
            </w:r>
            <w:r>
              <w:rPr>
                <w:color w:val="000000" w:themeColor="text1"/>
                <w:kern w:val="0"/>
                <w:sz w:val="24"/>
                <w14:textFill>
                  <w14:solidFill>
                    <w14:schemeClr w14:val="tx1"/>
                  </w14:solidFill>
                </w14:textFill>
              </w:rPr>
              <w:t>生产</w:t>
            </w:r>
            <w:r>
              <w:rPr>
                <w:bCs/>
                <w:color w:val="000000" w:themeColor="text1"/>
                <w:sz w:val="24"/>
                <w14:textFill>
                  <w14:solidFill>
                    <w14:schemeClr w14:val="tx1"/>
                  </w14:solidFill>
                </w14:textFill>
              </w:rPr>
              <w:t>废水</w:t>
            </w:r>
            <w:r>
              <w:rPr>
                <w:color w:val="000000" w:themeColor="text1"/>
                <w:kern w:val="0"/>
                <w:sz w:val="24"/>
                <w14:textFill>
                  <w14:solidFill>
                    <w14:schemeClr w14:val="tx1"/>
                  </w14:solidFill>
                </w14:textFill>
              </w:rPr>
              <w:t>经</w:t>
            </w:r>
            <w:r>
              <w:rPr>
                <w:rFonts w:hint="eastAsia"/>
                <w:color w:val="000000" w:themeColor="text1"/>
                <w:kern w:val="0"/>
                <w:sz w:val="24"/>
                <w:lang w:val="en-US" w:eastAsia="zh-CN"/>
                <w14:textFill>
                  <w14:solidFill>
                    <w14:schemeClr w14:val="tx1"/>
                  </w14:solidFill>
                </w14:textFill>
              </w:rPr>
              <w:t>污水处理站</w:t>
            </w:r>
            <w:r>
              <w:rPr>
                <w:color w:val="000000" w:themeColor="text1"/>
                <w:kern w:val="0"/>
                <w:sz w:val="24"/>
                <w14:textFill>
                  <w14:solidFill>
                    <w14:schemeClr w14:val="tx1"/>
                  </w14:solidFill>
                </w14:textFill>
              </w:rPr>
              <w:t>处理后</w:t>
            </w:r>
            <w:r>
              <w:rPr>
                <w:rFonts w:hint="eastAsia"/>
                <w:color w:val="000000" w:themeColor="text1"/>
                <w:kern w:val="0"/>
                <w:sz w:val="24"/>
                <w:lang w:val="en-US" w:eastAsia="zh-CN"/>
                <w14:textFill>
                  <w14:solidFill>
                    <w14:schemeClr w14:val="tx1"/>
                  </w14:solidFill>
                </w14:textFill>
              </w:rPr>
              <w:t>可达到《城市污水再生利用 工业用水水质》（GB/T19923-2005）后回用于</w:t>
            </w:r>
            <w:r>
              <w:rPr>
                <w:color w:val="000000" w:themeColor="text1"/>
                <w:kern w:val="0"/>
                <w:sz w:val="24"/>
                <w14:textFill>
                  <w14:solidFill>
                    <w14:schemeClr w14:val="tx1"/>
                  </w14:solidFill>
                </w14:textFill>
              </w:rPr>
              <w:t>清洗</w:t>
            </w:r>
            <w:r>
              <w:rPr>
                <w:rFonts w:hint="eastAsia"/>
                <w:color w:val="000000" w:themeColor="text1"/>
                <w:kern w:val="0"/>
                <w:sz w:val="24"/>
                <w:lang w:val="en-US" w:eastAsia="zh-CN"/>
                <w14:textFill>
                  <w14:solidFill>
                    <w14:schemeClr w14:val="tx1"/>
                  </w14:solidFill>
                </w14:textFill>
              </w:rPr>
              <w:t>环节</w:t>
            </w:r>
            <w:r>
              <w:rPr>
                <w:color w:val="000000" w:themeColor="text1"/>
                <w:kern w:val="0"/>
                <w:sz w:val="24"/>
                <w14:textFill>
                  <w14:solidFill>
                    <w14:schemeClr w14:val="tx1"/>
                  </w14:solidFill>
                </w14:textFill>
              </w:rPr>
              <w:t>。</w:t>
            </w:r>
          </w:p>
          <w:p>
            <w:pPr>
              <w:spacing w:line="260" w:lineRule="exact"/>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4-11</w:t>
            </w:r>
            <w:r>
              <w:rPr>
                <w:rFonts w:ascii="Times New Roman" w:hAnsi="Times New Roman"/>
                <w:b/>
                <w:color w:val="000000" w:themeColor="text1"/>
                <w:szCs w:val="21"/>
                <w14:textFill>
                  <w14:solidFill>
                    <w14:schemeClr w14:val="tx1"/>
                  </w14:solidFill>
                </w14:textFill>
              </w:rPr>
              <w:t xml:space="preserve">    项目</w:t>
            </w:r>
            <w:r>
              <w:rPr>
                <w:rFonts w:hint="eastAsia"/>
                <w:b/>
                <w:color w:val="000000" w:themeColor="text1"/>
                <w:szCs w:val="21"/>
                <w:lang w:val="en-US" w:eastAsia="zh-CN"/>
                <w14:textFill>
                  <w14:solidFill>
                    <w14:schemeClr w14:val="tx1"/>
                  </w14:solidFill>
                </w14:textFill>
              </w:rPr>
              <w:t>回用水水质</w:t>
            </w:r>
            <w:r>
              <w:rPr>
                <w:rFonts w:ascii="Times New Roman" w:hAnsi="Times New Roman"/>
                <w:b/>
                <w:color w:val="000000" w:themeColor="text1"/>
                <w:szCs w:val="21"/>
                <w14:textFill>
                  <w14:solidFill>
                    <w14:schemeClr w14:val="tx1"/>
                  </w14:solidFill>
                </w14:textFill>
              </w:rPr>
              <w:t>情况一览表</w:t>
            </w:r>
          </w:p>
          <w:tbl>
            <w:tblPr>
              <w:tblStyle w:val="25"/>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894"/>
              <w:gridCol w:w="1513"/>
              <w:gridCol w:w="924"/>
              <w:gridCol w:w="817"/>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115"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2894"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类型</w:t>
                  </w:r>
                </w:p>
              </w:tc>
              <w:tc>
                <w:tcPr>
                  <w:tcW w:w="3948" w:type="dxa"/>
                  <w:gridSpan w:val="4"/>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115" w:type="dxa"/>
                  <w:vMerge w:val="continue"/>
                  <w:noWrap w:val="0"/>
                  <w:vAlign w:val="center"/>
                </w:tcPr>
                <w:p>
                  <w:pPr>
                    <w:rPr>
                      <w:rFonts w:ascii="Times New Roman" w:hAnsi="Times New Roman"/>
                      <w:color w:val="000000" w:themeColor="text1"/>
                      <w14:textFill>
                        <w14:solidFill>
                          <w14:schemeClr w14:val="tx1"/>
                        </w14:solidFill>
                      </w14:textFill>
                    </w:rPr>
                  </w:pPr>
                </w:p>
              </w:tc>
              <w:tc>
                <w:tcPr>
                  <w:tcW w:w="2894" w:type="dxa"/>
                  <w:vMerge w:val="continue"/>
                  <w:noWrap w:val="0"/>
                  <w:vAlign w:val="center"/>
                </w:tcPr>
                <w:p>
                  <w:pPr>
                    <w:rPr>
                      <w:rFonts w:ascii="Times New Roman" w:hAnsi="Times New Roman"/>
                      <w:color w:val="000000" w:themeColor="text1"/>
                      <w14:textFill>
                        <w14:solidFill>
                          <w14:schemeClr w14:val="tx1"/>
                        </w14:solidFill>
                      </w14:textFill>
                    </w:rPr>
                  </w:pPr>
                </w:p>
              </w:tc>
              <w:tc>
                <w:tcPr>
                  <w:tcW w:w="1513"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废水量（m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92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817" w:type="dxa"/>
                  <w:noWrap w:val="0"/>
                  <w:vAlign w:val="center"/>
                </w:tcPr>
                <w:p>
                  <w:pPr>
                    <w:snapToGrid w:val="0"/>
                    <w:spacing w:line="260" w:lineRule="exact"/>
                    <w:jc w:val="center"/>
                    <w:rPr>
                      <w:rFonts w:hint="default" w:ascii="Times New Roman" w:hAnsi="Times New Roman" w:eastAsia="宋体"/>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BOD</w:t>
                  </w:r>
                  <w:r>
                    <w:rPr>
                      <w:rFonts w:hint="eastAsia"/>
                      <w:color w:val="000000" w:themeColor="text1"/>
                      <w:szCs w:val="21"/>
                      <w:vertAlign w:val="subscript"/>
                      <w:lang w:val="en-US" w:eastAsia="zh-CN"/>
                      <w14:textFill>
                        <w14:solidFill>
                          <w14:schemeClr w14:val="tx1"/>
                        </w14:solidFill>
                      </w14:textFill>
                    </w:rPr>
                    <w:t>5</w:t>
                  </w:r>
                </w:p>
              </w:tc>
              <w:tc>
                <w:tcPr>
                  <w:tcW w:w="694"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115" w:type="dxa"/>
                  <w:vMerge w:val="restart"/>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污水处理站</w:t>
                  </w:r>
                  <w:r>
                    <w:rPr>
                      <w:rFonts w:hint="eastAsia"/>
                      <w:color w:val="000000" w:themeColor="text1"/>
                      <w:szCs w:val="21"/>
                      <w:lang w:val="en-US" w:eastAsia="zh-CN"/>
                      <w14:textFill>
                        <w14:solidFill>
                          <w14:schemeClr w14:val="tx1"/>
                        </w14:solidFill>
                      </w14:textFill>
                    </w:rPr>
                    <w:t>进水</w:t>
                  </w:r>
                </w:p>
              </w:tc>
              <w:tc>
                <w:tcPr>
                  <w:tcW w:w="28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产生浓度（mg/L） </w:t>
                  </w:r>
                </w:p>
              </w:tc>
              <w:tc>
                <w:tcPr>
                  <w:tcW w:w="1513" w:type="dxa"/>
                  <w:noWrap w:val="0"/>
                  <w:vAlign w:val="center"/>
                </w:tcPr>
                <w:p>
                  <w:pPr>
                    <w:snapToGrid w:val="0"/>
                    <w:spacing w:line="260" w:lineRule="exact"/>
                    <w:ind w:left="-105" w:leftChars="-5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924"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4839.4 </w:t>
                  </w:r>
                </w:p>
              </w:tc>
              <w:tc>
                <w:tcPr>
                  <w:tcW w:w="817" w:type="dxa"/>
                  <w:noWrap w:val="0"/>
                  <w:vAlign w:val="center"/>
                </w:tcPr>
                <w:p>
                  <w:pPr>
                    <w:adjustRightInd w:val="0"/>
                    <w:snapToGrid w:val="0"/>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794.1 </w:t>
                  </w:r>
                </w:p>
              </w:tc>
              <w:tc>
                <w:tcPr>
                  <w:tcW w:w="694" w:type="dxa"/>
                  <w:noWrap w:val="0"/>
                  <w:vAlign w:val="center"/>
                </w:tcPr>
                <w:p>
                  <w:pPr>
                    <w:snapToGrid w:val="0"/>
                    <w:spacing w:line="260" w:lineRule="exact"/>
                    <w:jc w:val="center"/>
                    <w:rPr>
                      <w:rFonts w:hint="eastAsia"/>
                      <w:color w:val="000000" w:themeColor="text1"/>
                      <w:szCs w:val="21"/>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109.1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1115" w:type="dxa"/>
                  <w:vMerge w:val="continue"/>
                  <w:noWrap w:val="0"/>
                  <w:vAlign w:val="center"/>
                </w:tcPr>
                <w:p>
                  <w:pPr>
                    <w:rPr>
                      <w:rFonts w:ascii="Times New Roman" w:hAnsi="Times New Roman"/>
                      <w:color w:val="000000" w:themeColor="text1"/>
                      <w14:textFill>
                        <w14:solidFill>
                          <w14:schemeClr w14:val="tx1"/>
                        </w14:solidFill>
                      </w14:textFill>
                    </w:rPr>
                  </w:pPr>
                </w:p>
              </w:tc>
              <w:tc>
                <w:tcPr>
                  <w:tcW w:w="28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产生量（t/a）</w:t>
                  </w:r>
                </w:p>
              </w:tc>
              <w:tc>
                <w:tcPr>
                  <w:tcW w:w="1513"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22369.7</w:t>
                  </w:r>
                </w:p>
              </w:tc>
              <w:tc>
                <w:tcPr>
                  <w:tcW w:w="924"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108.184</w:t>
                  </w:r>
                </w:p>
              </w:tc>
              <w:tc>
                <w:tcPr>
                  <w:tcW w:w="817" w:type="dxa"/>
                  <w:noWrap w:val="0"/>
                  <w:vAlign w:val="center"/>
                </w:tcPr>
                <w:p>
                  <w:pPr>
                    <w:adjustRightInd w:val="0"/>
                    <w:snapToGrid w:val="0"/>
                    <w:jc w:val="center"/>
                    <w:rPr>
                      <w:rFonts w:hint="default" w:ascii="Times New Roman" w:hAnsi="Times New Roman" w:eastAsia="宋体"/>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17.752</w:t>
                  </w:r>
                </w:p>
              </w:tc>
              <w:tc>
                <w:tcPr>
                  <w:tcW w:w="694" w:type="dxa"/>
                  <w:noWrap w:val="0"/>
                  <w:vAlign w:val="center"/>
                </w:tcPr>
                <w:p>
                  <w:pPr>
                    <w:adjustRightInd w:val="0"/>
                    <w:snapToGrid w:val="0"/>
                    <w:jc w:val="center"/>
                    <w:rPr>
                      <w:rFonts w:hint="eastAsia"/>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4009" w:type="dxa"/>
                  <w:gridSpan w:val="2"/>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处理效率（%）</w:t>
                  </w:r>
                </w:p>
              </w:tc>
              <w:tc>
                <w:tcPr>
                  <w:tcW w:w="1513"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924"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99%</w:t>
                  </w:r>
                </w:p>
              </w:tc>
              <w:tc>
                <w:tcPr>
                  <w:tcW w:w="817"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99%</w:t>
                  </w:r>
                </w:p>
              </w:tc>
              <w:tc>
                <w:tcPr>
                  <w:tcW w:w="694" w:type="dxa"/>
                  <w:noWrap w:val="0"/>
                  <w:vAlign w:val="center"/>
                </w:tcPr>
                <w:p>
                  <w:pPr>
                    <w:adjustRightInd w:val="0"/>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15"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污水处理站</w:t>
                  </w:r>
                  <w:r>
                    <w:rPr>
                      <w:rFonts w:hint="eastAsia"/>
                      <w:color w:val="000000" w:themeColor="text1"/>
                      <w:szCs w:val="21"/>
                      <w:lang w:val="en-US" w:eastAsia="zh-CN"/>
                      <w14:textFill>
                        <w14:solidFill>
                          <w14:schemeClr w14:val="tx1"/>
                        </w14:solidFill>
                      </w14:textFill>
                    </w:rPr>
                    <w:t>出水</w:t>
                  </w:r>
                </w:p>
              </w:tc>
              <w:tc>
                <w:tcPr>
                  <w:tcW w:w="28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处理后浓度（mg/L）</w:t>
                  </w:r>
                </w:p>
              </w:tc>
              <w:tc>
                <w:tcPr>
                  <w:tcW w:w="1513"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924"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48.4</w:t>
                  </w:r>
                </w:p>
              </w:tc>
              <w:tc>
                <w:tcPr>
                  <w:tcW w:w="817" w:type="dxa"/>
                  <w:noWrap w:val="0"/>
                  <w:vAlign w:val="center"/>
                </w:tcPr>
                <w:p>
                  <w:pPr>
                    <w:adjustRightInd w:val="0"/>
                    <w:snapToGrid w:val="0"/>
                    <w:jc w:val="center"/>
                    <w:rPr>
                      <w:rFonts w:hint="default" w:ascii="Times New Roman" w:hAnsi="Times New Roman"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7.9</w:t>
                  </w:r>
                </w:p>
              </w:tc>
              <w:tc>
                <w:tcPr>
                  <w:tcW w:w="694" w:type="dxa"/>
                  <w:noWrap w:val="0"/>
                  <w:vAlign w:val="center"/>
                </w:tcPr>
                <w:p>
                  <w:pPr>
                    <w:adjustRightInd w:val="0"/>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115" w:type="dxa"/>
                  <w:vMerge w:val="continue"/>
                  <w:noWrap w:val="0"/>
                  <w:vAlign w:val="center"/>
                </w:tcPr>
                <w:p>
                  <w:pPr>
                    <w:rPr>
                      <w:rFonts w:ascii="Times New Roman" w:hAnsi="Times New Roman"/>
                      <w:color w:val="000000" w:themeColor="text1"/>
                      <w14:textFill>
                        <w14:solidFill>
                          <w14:schemeClr w14:val="tx1"/>
                        </w14:solidFill>
                      </w14:textFill>
                    </w:rPr>
                  </w:pPr>
                </w:p>
              </w:tc>
              <w:tc>
                <w:tcPr>
                  <w:tcW w:w="28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排放量（t/a）</w:t>
                  </w:r>
                </w:p>
              </w:tc>
              <w:tc>
                <w:tcPr>
                  <w:tcW w:w="1513" w:type="dxa"/>
                  <w:noWrap w:val="0"/>
                  <w:vAlign w:val="center"/>
                </w:tcPr>
                <w:p>
                  <w:pPr>
                    <w:snapToGrid w:val="0"/>
                    <w:spacing w:line="260" w:lineRule="exact"/>
                    <w:jc w:val="center"/>
                    <w:rPr>
                      <w:rFonts w:hint="default" w:ascii="Times New Roman" w:hAnsi="Times New Roman"/>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22369.7</w:t>
                  </w:r>
                </w:p>
              </w:tc>
              <w:tc>
                <w:tcPr>
                  <w:tcW w:w="924"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1.082</w:t>
                  </w:r>
                </w:p>
              </w:tc>
              <w:tc>
                <w:tcPr>
                  <w:tcW w:w="817" w:type="dxa"/>
                  <w:noWrap w:val="0"/>
                  <w:vAlign w:val="center"/>
                </w:tcPr>
                <w:p>
                  <w:pPr>
                    <w:adjustRightInd w:val="0"/>
                    <w:snapToGrid w:val="0"/>
                    <w:jc w:val="center"/>
                    <w:rPr>
                      <w:rFonts w:hint="default" w:ascii="Times New Roman" w:hAnsi="Times New Roman" w:eastAsia="宋体"/>
                      <w:bCs/>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0.178</w:t>
                  </w:r>
                </w:p>
              </w:tc>
              <w:tc>
                <w:tcPr>
                  <w:tcW w:w="694" w:type="dxa"/>
                  <w:noWrap w:val="0"/>
                  <w:vAlign w:val="center"/>
                </w:tcPr>
                <w:p>
                  <w:pPr>
                    <w:adjustRightInd w:val="0"/>
                    <w:snapToGrid w:val="0"/>
                    <w:jc w:val="center"/>
                    <w:rPr>
                      <w:rFonts w:hint="default"/>
                      <w:bCs/>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115" w:type="dxa"/>
                  <w:vMerge w:val="continue"/>
                  <w:noWrap w:val="0"/>
                  <w:vAlign w:val="center"/>
                </w:tcPr>
                <w:p>
                  <w:pPr>
                    <w:rPr>
                      <w:rFonts w:ascii="Times New Roman" w:hAnsi="Times New Roman"/>
                      <w:color w:val="000000" w:themeColor="text1"/>
                      <w14:textFill>
                        <w14:solidFill>
                          <w14:schemeClr w14:val="tx1"/>
                        </w14:solidFill>
                      </w14:textFill>
                    </w:rPr>
                  </w:pPr>
                </w:p>
              </w:tc>
              <w:tc>
                <w:tcPr>
                  <w:tcW w:w="28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《城市污水再生利用 工业用水水质》（GB/T19923-2005）</w:t>
                  </w:r>
                </w:p>
              </w:tc>
              <w:tc>
                <w:tcPr>
                  <w:tcW w:w="1513"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924"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817" w:type="dxa"/>
                  <w:noWrap w:val="0"/>
                  <w:vAlign w:val="center"/>
                </w:tcPr>
                <w:p>
                  <w:pPr>
                    <w:snapToGrid w:val="0"/>
                    <w:spacing w:line="260" w:lineRule="exact"/>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694"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115" w:type="dxa"/>
                  <w:vMerge w:val="continue"/>
                  <w:noWrap w:val="0"/>
                  <w:vAlign w:val="center"/>
                </w:tcPr>
                <w:p>
                  <w:pPr>
                    <w:rPr>
                      <w:rFonts w:ascii="Times New Roman" w:hAnsi="Times New Roman"/>
                      <w:color w:val="000000" w:themeColor="text1"/>
                      <w14:textFill>
                        <w14:solidFill>
                          <w14:schemeClr w14:val="tx1"/>
                        </w14:solidFill>
                      </w14:textFill>
                    </w:rPr>
                  </w:pPr>
                </w:p>
              </w:tc>
              <w:tc>
                <w:tcPr>
                  <w:tcW w:w="28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达标情况</w:t>
                  </w:r>
                </w:p>
              </w:tc>
              <w:tc>
                <w:tcPr>
                  <w:tcW w:w="1513"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92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c>
                <w:tcPr>
                  <w:tcW w:w="817" w:type="dxa"/>
                  <w:noWrap w:val="0"/>
                  <w:vAlign w:val="center"/>
                </w:tcPr>
                <w:p>
                  <w:pPr>
                    <w:snapToGrid w:val="0"/>
                    <w:spacing w:line="260" w:lineRule="exact"/>
                    <w:jc w:val="center"/>
                    <w:rPr>
                      <w:rFonts w:ascii="Times New Roman" w:hAnsi="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c>
                <w:tcPr>
                  <w:tcW w:w="6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r>
          </w:tbl>
          <w:p>
            <w:pPr>
              <w:adjustRightInd w:val="0"/>
              <w:snapToGrid w:val="0"/>
              <w:spacing w:line="360" w:lineRule="auto"/>
              <w:ind w:firstLine="482" w:firstLineChars="200"/>
              <w:rPr>
                <w:rFonts w:hint="eastAsia" w:eastAsia="宋体"/>
                <w:b/>
                <w:bCs/>
                <w:color w:val="000000" w:themeColor="text1"/>
                <w:kern w:val="0"/>
                <w:sz w:val="24"/>
                <w:lang w:eastAsia="zh-CN"/>
                <w14:textFill>
                  <w14:solidFill>
                    <w14:schemeClr w14:val="tx1"/>
                  </w14:solidFill>
                </w14:textFill>
              </w:rPr>
            </w:pPr>
            <w:r>
              <w:rPr>
                <w:rFonts w:hint="eastAsia"/>
                <w:b/>
                <w:bCs/>
                <w:color w:val="000000" w:themeColor="text1"/>
                <w:kern w:val="0"/>
                <w:sz w:val="24"/>
                <w:lang w:eastAsia="zh-CN"/>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3</w:t>
            </w:r>
            <w:r>
              <w:rPr>
                <w:rFonts w:hint="eastAsia"/>
                <w:b/>
                <w:bCs/>
                <w:color w:val="000000" w:themeColor="text1"/>
                <w:kern w:val="0"/>
                <w:sz w:val="24"/>
                <w:lang w:eastAsia="zh-CN"/>
                <w14:textFill>
                  <w14:solidFill>
                    <w14:schemeClr w14:val="tx1"/>
                  </w14:solidFill>
                </w14:textFill>
              </w:rPr>
              <w:t>）</w:t>
            </w:r>
            <w:r>
              <w:rPr>
                <w:rFonts w:hint="eastAsia"/>
                <w:b/>
                <w:bCs/>
                <w:color w:val="000000" w:themeColor="text1"/>
                <w:kern w:val="0"/>
                <w:sz w:val="24"/>
                <w:lang w:val="en-US" w:eastAsia="zh-CN"/>
                <w14:textFill>
                  <w14:solidFill>
                    <w14:schemeClr w14:val="tx1"/>
                  </w14:solidFill>
                </w14:textFill>
              </w:rPr>
              <w:t>废水浇灌可行性</w:t>
            </w:r>
          </w:p>
          <w:p>
            <w:pPr>
              <w:adjustRightInd w:val="0"/>
              <w:snapToGrid w:val="0"/>
              <w:spacing w:line="360" w:lineRule="auto"/>
              <w:ind w:firstLine="482" w:firstLineChars="20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①水质</w:t>
            </w:r>
          </w:p>
          <w:p>
            <w:pPr>
              <w:adjustRightInd w:val="0"/>
              <w:snapToGrid w:val="0"/>
              <w:spacing w:line="360" w:lineRule="auto"/>
              <w:ind w:firstLine="480" w:firstLineChars="200"/>
              <w:rPr>
                <w:rFonts w:hint="eastAsia"/>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rFonts w:hint="eastAsia"/>
                <w:color w:val="000000" w:themeColor="text1"/>
                <w:sz w:val="24"/>
                <w:lang w:val="en-US" w:eastAsia="zh-CN"/>
                <w14:textFill>
                  <w14:solidFill>
                    <w14:schemeClr w14:val="tx1"/>
                  </w14:solidFill>
                </w14:textFill>
              </w:rPr>
              <w:t>表4-8</w:t>
            </w:r>
            <w:r>
              <w:rPr>
                <w:rFonts w:hint="eastAsia"/>
                <w:color w:val="000000" w:themeColor="text1"/>
                <w:sz w:val="24"/>
                <w14:textFill>
                  <w14:solidFill>
                    <w14:schemeClr w14:val="tx1"/>
                  </w14:solidFill>
                </w14:textFill>
              </w:rPr>
              <w:t>分析，</w:t>
            </w:r>
            <w:r>
              <w:rPr>
                <w:bCs/>
                <w:color w:val="000000" w:themeColor="text1"/>
                <w:sz w:val="24"/>
                <w14:textFill>
                  <w14:solidFill>
                    <w14:schemeClr w14:val="tx1"/>
                  </w14:solidFill>
                </w14:textFill>
              </w:rPr>
              <w:t>项目</w:t>
            </w:r>
            <w:r>
              <w:rPr>
                <w:color w:val="000000" w:themeColor="text1"/>
                <w:kern w:val="0"/>
                <w:sz w:val="24"/>
                <w14:textFill>
                  <w14:solidFill>
                    <w14:schemeClr w14:val="tx1"/>
                  </w14:solidFill>
                </w14:textFill>
              </w:rPr>
              <w:t>生产</w:t>
            </w:r>
            <w:r>
              <w:rPr>
                <w:bCs/>
                <w:color w:val="000000" w:themeColor="text1"/>
                <w:sz w:val="24"/>
                <w14:textFill>
                  <w14:solidFill>
                    <w14:schemeClr w14:val="tx1"/>
                  </w14:solidFill>
                </w14:textFill>
              </w:rPr>
              <w:t>废水</w:t>
            </w:r>
            <w:r>
              <w:rPr>
                <w:color w:val="000000" w:themeColor="text1"/>
                <w:kern w:val="0"/>
                <w:sz w:val="24"/>
                <w14:textFill>
                  <w14:solidFill>
                    <w14:schemeClr w14:val="tx1"/>
                  </w14:solidFill>
                </w14:textFill>
              </w:rPr>
              <w:t>经</w:t>
            </w:r>
            <w:r>
              <w:rPr>
                <w:rFonts w:hint="eastAsia"/>
                <w:color w:val="000000" w:themeColor="text1"/>
                <w:kern w:val="0"/>
                <w:sz w:val="24"/>
                <w:lang w:val="en-US" w:eastAsia="zh-CN"/>
                <w14:textFill>
                  <w14:solidFill>
                    <w14:schemeClr w14:val="tx1"/>
                  </w14:solidFill>
                </w14:textFill>
              </w:rPr>
              <w:t>污水处理站</w:t>
            </w:r>
            <w:r>
              <w:rPr>
                <w:color w:val="000000" w:themeColor="text1"/>
                <w:kern w:val="0"/>
                <w:sz w:val="24"/>
                <w14:textFill>
                  <w14:solidFill>
                    <w14:schemeClr w14:val="tx1"/>
                  </w14:solidFill>
                </w14:textFill>
              </w:rPr>
              <w:t>处理后</w:t>
            </w:r>
            <w:r>
              <w:rPr>
                <w:rFonts w:hint="eastAsia"/>
                <w:color w:val="000000" w:themeColor="text1"/>
                <w:kern w:val="0"/>
                <w:sz w:val="24"/>
                <w:lang w:val="en-US" w:eastAsia="zh-CN"/>
                <w14:textFill>
                  <w14:solidFill>
                    <w14:schemeClr w14:val="tx1"/>
                  </w14:solidFill>
                </w14:textFill>
              </w:rPr>
              <w:t>可达到</w:t>
            </w:r>
            <w:r>
              <w:rPr>
                <w:rFonts w:hint="eastAsia"/>
                <w:color w:val="000000" w:themeColor="text1"/>
                <w:sz w:val="24"/>
                <w:lang w:val="en-US" w:eastAsia="zh-CN"/>
                <w14:textFill>
                  <w14:solidFill>
                    <w14:schemeClr w14:val="tx1"/>
                  </w14:solidFill>
                </w14:textFill>
              </w:rPr>
              <w:t>《淀粉工业水污染物排放标准》（GB 25461-2010）表2直接排放标准，同时需满足《农田灌溉水质标准》（GB5084-2021）后运至自有农用地进行农灌</w:t>
            </w:r>
            <w:r>
              <w:rPr>
                <w:rFonts w:hint="eastAsia"/>
                <w:bCs/>
                <w:color w:val="000000" w:themeColor="text1"/>
                <w:sz w:val="24"/>
                <w14:textFill>
                  <w14:solidFill>
                    <w14:schemeClr w14:val="tx1"/>
                  </w14:solidFill>
                </w14:textFill>
              </w:rPr>
              <w:t>。</w:t>
            </w:r>
          </w:p>
          <w:p>
            <w:pPr>
              <w:spacing w:line="260" w:lineRule="exact"/>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表</w:t>
            </w:r>
            <w:r>
              <w:rPr>
                <w:rFonts w:hint="eastAsia"/>
                <w:b/>
                <w:color w:val="000000" w:themeColor="text1"/>
                <w:szCs w:val="21"/>
                <w:lang w:val="en-US" w:eastAsia="zh-CN"/>
                <w14:textFill>
                  <w14:solidFill>
                    <w14:schemeClr w14:val="tx1"/>
                  </w14:solidFill>
                </w14:textFill>
              </w:rPr>
              <w:t>4-12</w:t>
            </w:r>
            <w:r>
              <w:rPr>
                <w:rFonts w:ascii="Times New Roman" w:hAnsi="Times New Roman"/>
                <w:b/>
                <w:color w:val="000000" w:themeColor="text1"/>
                <w:szCs w:val="21"/>
                <w14:textFill>
                  <w14:solidFill>
                    <w14:schemeClr w14:val="tx1"/>
                  </w14:solidFill>
                </w14:textFill>
              </w:rPr>
              <w:t xml:space="preserve">    项目</w:t>
            </w:r>
            <w:r>
              <w:rPr>
                <w:rFonts w:hint="eastAsia"/>
                <w:b/>
                <w:color w:val="000000" w:themeColor="text1"/>
                <w:szCs w:val="21"/>
                <w:lang w:val="en-US" w:eastAsia="zh-CN"/>
                <w14:textFill>
                  <w14:solidFill>
                    <w14:schemeClr w14:val="tx1"/>
                  </w14:solidFill>
                </w14:textFill>
              </w:rPr>
              <w:t>农灌水质</w:t>
            </w:r>
            <w:r>
              <w:rPr>
                <w:rFonts w:ascii="Times New Roman" w:hAnsi="Times New Roman"/>
                <w:b/>
                <w:color w:val="000000" w:themeColor="text1"/>
                <w:szCs w:val="21"/>
                <w14:textFill>
                  <w14:solidFill>
                    <w14:schemeClr w14:val="tx1"/>
                  </w14:solidFill>
                </w14:textFill>
              </w:rPr>
              <w:t>情况一览表</w:t>
            </w:r>
          </w:p>
          <w:tbl>
            <w:tblPr>
              <w:tblStyle w:val="25"/>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014"/>
              <w:gridCol w:w="959"/>
              <w:gridCol w:w="822"/>
              <w:gridCol w:w="732"/>
              <w:gridCol w:w="755"/>
              <w:gridCol w:w="665"/>
              <w:gridCol w:w="66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7"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w:t>
                  </w:r>
                </w:p>
              </w:tc>
              <w:tc>
                <w:tcPr>
                  <w:tcW w:w="2014"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类型</w:t>
                  </w:r>
                </w:p>
              </w:tc>
              <w:tc>
                <w:tcPr>
                  <w:tcW w:w="5296" w:type="dxa"/>
                  <w:gridSpan w:val="7"/>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7" w:type="dxa"/>
                  <w:vMerge w:val="continue"/>
                  <w:noWrap w:val="0"/>
                  <w:vAlign w:val="center"/>
                </w:tcPr>
                <w:p>
                  <w:pPr>
                    <w:rPr>
                      <w:rFonts w:ascii="Times New Roman" w:hAnsi="Times New Roman"/>
                      <w:color w:val="000000" w:themeColor="text1"/>
                      <w14:textFill>
                        <w14:solidFill>
                          <w14:schemeClr w14:val="tx1"/>
                        </w14:solidFill>
                      </w14:textFill>
                    </w:rPr>
                  </w:pPr>
                </w:p>
              </w:tc>
              <w:tc>
                <w:tcPr>
                  <w:tcW w:w="2014" w:type="dxa"/>
                  <w:vMerge w:val="continue"/>
                  <w:noWrap w:val="0"/>
                  <w:vAlign w:val="center"/>
                </w:tcPr>
                <w:p>
                  <w:pPr>
                    <w:rPr>
                      <w:rFonts w:ascii="Times New Roman" w:hAnsi="Times New Roman"/>
                      <w:color w:val="000000" w:themeColor="text1"/>
                      <w14:textFill>
                        <w14:solidFill>
                          <w14:schemeClr w14:val="tx1"/>
                        </w14:solidFill>
                      </w14:textFill>
                    </w:rPr>
                  </w:pPr>
                </w:p>
              </w:tc>
              <w:tc>
                <w:tcPr>
                  <w:tcW w:w="959"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废水量m</w:t>
                  </w:r>
                  <w:r>
                    <w:rPr>
                      <w:rFonts w:ascii="Times New Roman" w:hAnsi="Times New Roman"/>
                      <w:color w:val="000000" w:themeColor="text1"/>
                      <w:szCs w:val="21"/>
                      <w:vertAlign w:val="superscript"/>
                      <w14:textFill>
                        <w14:solidFill>
                          <w14:schemeClr w14:val="tx1"/>
                        </w14:solidFill>
                      </w14:textFill>
                    </w:rPr>
                    <w:t>3</w:t>
                  </w:r>
                  <w:r>
                    <w:rPr>
                      <w:rFonts w:ascii="Times New Roman" w:hAnsi="Times New Roman"/>
                      <w:color w:val="000000" w:themeColor="text1"/>
                      <w:szCs w:val="21"/>
                      <w14:textFill>
                        <w14:solidFill>
                          <w14:schemeClr w14:val="tx1"/>
                        </w14:solidFill>
                      </w14:textFill>
                    </w:rPr>
                    <w:t>/a</w:t>
                  </w:r>
                </w:p>
              </w:tc>
              <w:tc>
                <w:tcPr>
                  <w:tcW w:w="822"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732"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BOD</w:t>
                  </w:r>
                  <w:r>
                    <w:rPr>
                      <w:rFonts w:hint="eastAsia"/>
                      <w:color w:val="000000" w:themeColor="text1"/>
                      <w:szCs w:val="21"/>
                      <w:vertAlign w:val="subscript"/>
                      <w:lang w:val="en-US" w:eastAsia="zh-CN"/>
                      <w14:textFill>
                        <w14:solidFill>
                          <w14:schemeClr w14:val="tx1"/>
                        </w14:solidFill>
                      </w14:textFill>
                    </w:rPr>
                    <w:t>5</w:t>
                  </w:r>
                </w:p>
              </w:tc>
              <w:tc>
                <w:tcPr>
                  <w:tcW w:w="755"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氨氮</w:t>
                  </w:r>
                </w:p>
              </w:tc>
              <w:tc>
                <w:tcPr>
                  <w:tcW w:w="665" w:type="dxa"/>
                  <w:noWrap w:val="0"/>
                  <w:vAlign w:val="center"/>
                </w:tcPr>
                <w:p>
                  <w:pPr>
                    <w:snapToGrid w:val="0"/>
                    <w:spacing w:line="260" w:lineRule="exact"/>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SS</w:t>
                  </w:r>
                </w:p>
              </w:tc>
              <w:tc>
                <w:tcPr>
                  <w:tcW w:w="669" w:type="dxa"/>
                  <w:noWrap w:val="0"/>
                  <w:vAlign w:val="center"/>
                </w:tcPr>
                <w:p>
                  <w:pPr>
                    <w:snapToGrid w:val="0"/>
                    <w:spacing w:line="260" w:lineRule="exact"/>
                    <w:jc w:val="center"/>
                    <w:rPr>
                      <w:rFonts w:hint="default" w:ascii="Times New Roman" w:hAnsi="Times New Roman" w:eastAsia="宋体"/>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kern w:val="2"/>
                      <w:sz w:val="21"/>
                      <w:szCs w:val="21"/>
                      <w:vertAlign w:val="baseline"/>
                      <w:lang w:val="en-US" w:eastAsia="zh-CN" w:bidi="ar-SA"/>
                      <w14:textFill>
                        <w14:solidFill>
                          <w14:schemeClr w14:val="tx1"/>
                        </w14:solidFill>
                      </w14:textFill>
                    </w:rPr>
                    <w:t>总氮</w:t>
                  </w:r>
                </w:p>
              </w:tc>
              <w:tc>
                <w:tcPr>
                  <w:tcW w:w="694"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647" w:type="dxa"/>
                  <w:vMerge w:val="restart"/>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color w:val="000000" w:themeColor="text1"/>
                      <w:szCs w:val="21"/>
                      <w14:textFill>
                        <w14:solidFill>
                          <w14:schemeClr w14:val="tx1"/>
                        </w14:solidFill>
                      </w14:textFill>
                    </w:rPr>
                    <w:t>污水处理站</w:t>
                  </w:r>
                  <w:r>
                    <w:rPr>
                      <w:rFonts w:hint="eastAsia"/>
                      <w:color w:val="000000" w:themeColor="text1"/>
                      <w:szCs w:val="21"/>
                      <w:lang w:val="en-US" w:eastAsia="zh-CN"/>
                      <w14:textFill>
                        <w14:solidFill>
                          <w14:schemeClr w14:val="tx1"/>
                        </w14:solidFill>
                      </w14:textFill>
                    </w:rPr>
                    <w:t>进水</w:t>
                  </w:r>
                </w:p>
              </w:tc>
              <w:tc>
                <w:tcPr>
                  <w:tcW w:w="201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产生浓度（mg/L） </w:t>
                  </w:r>
                </w:p>
              </w:tc>
              <w:tc>
                <w:tcPr>
                  <w:tcW w:w="959" w:type="dxa"/>
                  <w:noWrap w:val="0"/>
                  <w:vAlign w:val="center"/>
                </w:tcPr>
                <w:p>
                  <w:pPr>
                    <w:snapToGrid w:val="0"/>
                    <w:spacing w:line="260" w:lineRule="exact"/>
                    <w:ind w:left="-105" w:leftChars="-5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22" w:type="dxa"/>
                  <w:noWrap w:val="0"/>
                  <w:vAlign w:val="center"/>
                </w:tcPr>
                <w:p>
                  <w:pPr>
                    <w:adjustRightInd w:val="0"/>
                    <w:snapToGrid w:val="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4839.4 </w:t>
                  </w:r>
                </w:p>
              </w:tc>
              <w:tc>
                <w:tcPr>
                  <w:tcW w:w="732" w:type="dxa"/>
                  <w:noWrap w:val="0"/>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794.1 </w:t>
                  </w:r>
                </w:p>
              </w:tc>
              <w:tc>
                <w:tcPr>
                  <w:tcW w:w="755" w:type="dxa"/>
                  <w:noWrap w:val="0"/>
                  <w:vAlign w:val="center"/>
                </w:tcPr>
                <w:p>
                  <w:pPr>
                    <w:snapToGrid w:val="0"/>
                    <w:spacing w:line="26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109.1 </w:t>
                  </w:r>
                </w:p>
              </w:tc>
              <w:tc>
                <w:tcPr>
                  <w:tcW w:w="665" w:type="dxa"/>
                  <w:noWrap w:val="0"/>
                  <w:vAlign w:val="center"/>
                </w:tcPr>
                <w:p>
                  <w:pPr>
                    <w:adjustRightInd w:val="0"/>
                    <w:snapToGrid w:val="0"/>
                    <w:jc w:val="center"/>
                    <w:rPr>
                      <w:rFonts w:hint="eastAsia"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 xml:space="preserve">4919.6 </w:t>
                  </w:r>
                </w:p>
              </w:tc>
              <w:tc>
                <w:tcPr>
                  <w:tcW w:w="669"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186.1 </w:t>
                  </w:r>
                </w:p>
              </w:tc>
              <w:tc>
                <w:tcPr>
                  <w:tcW w:w="694"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47" w:type="dxa"/>
                  <w:vMerge w:val="continue"/>
                  <w:noWrap w:val="0"/>
                  <w:vAlign w:val="center"/>
                </w:tcPr>
                <w:p>
                  <w:pPr>
                    <w:rPr>
                      <w:rFonts w:ascii="Times New Roman" w:hAnsi="Times New Roman"/>
                      <w:color w:val="000000" w:themeColor="text1"/>
                      <w14:textFill>
                        <w14:solidFill>
                          <w14:schemeClr w14:val="tx1"/>
                        </w14:solidFill>
                      </w14:textFill>
                    </w:rPr>
                  </w:pPr>
                </w:p>
              </w:tc>
              <w:tc>
                <w:tcPr>
                  <w:tcW w:w="201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产生量（t/a）</w:t>
                  </w:r>
                </w:p>
              </w:tc>
              <w:tc>
                <w:tcPr>
                  <w:tcW w:w="959"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22369.7</w:t>
                  </w:r>
                </w:p>
              </w:tc>
              <w:tc>
                <w:tcPr>
                  <w:tcW w:w="822"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108.184</w:t>
                  </w:r>
                </w:p>
              </w:tc>
              <w:tc>
                <w:tcPr>
                  <w:tcW w:w="732"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17.752</w:t>
                  </w:r>
                </w:p>
              </w:tc>
              <w:tc>
                <w:tcPr>
                  <w:tcW w:w="755"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2.439</w:t>
                  </w:r>
                </w:p>
              </w:tc>
              <w:tc>
                <w:tcPr>
                  <w:tcW w:w="665" w:type="dxa"/>
                  <w:noWrap w:val="0"/>
                  <w:vAlign w:val="center"/>
                </w:tcPr>
                <w:p>
                  <w:pPr>
                    <w:adjustRightInd w:val="0"/>
                    <w:snapToGrid w:val="0"/>
                    <w:jc w:val="center"/>
                    <w:rPr>
                      <w:rFonts w:hint="eastAsia"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109.978</w:t>
                  </w:r>
                </w:p>
              </w:tc>
              <w:tc>
                <w:tcPr>
                  <w:tcW w:w="669"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4.16</w:t>
                  </w:r>
                </w:p>
              </w:tc>
              <w:tc>
                <w:tcPr>
                  <w:tcW w:w="694"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2661" w:type="dxa"/>
                  <w:gridSpan w:val="2"/>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处理效率（%）</w:t>
                  </w:r>
                </w:p>
              </w:tc>
              <w:tc>
                <w:tcPr>
                  <w:tcW w:w="959"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22"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99%</w:t>
                  </w:r>
                </w:p>
              </w:tc>
              <w:tc>
                <w:tcPr>
                  <w:tcW w:w="732"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99%</w:t>
                  </w:r>
                </w:p>
              </w:tc>
              <w:tc>
                <w:tcPr>
                  <w:tcW w:w="755"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97%</w:t>
                  </w:r>
                </w:p>
              </w:tc>
              <w:tc>
                <w:tcPr>
                  <w:tcW w:w="665" w:type="dxa"/>
                  <w:noWrap w:val="0"/>
                  <w:vAlign w:val="center"/>
                </w:tcPr>
                <w:p>
                  <w:pPr>
                    <w:adjustRightInd w:val="0"/>
                    <w:snapToGrid w:val="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99.5</w:t>
                  </w:r>
                  <w:r>
                    <w:rPr>
                      <w:rFonts w:hint="eastAsia"/>
                      <w:bCs/>
                      <w:color w:val="000000" w:themeColor="text1"/>
                      <w:szCs w:val="21"/>
                      <w:highlight w:val="none"/>
                      <w:lang w:val="en-US" w:eastAsia="zh-CN"/>
                      <w14:textFill>
                        <w14:solidFill>
                          <w14:schemeClr w14:val="tx1"/>
                        </w14:solidFill>
                      </w14:textFill>
                    </w:rPr>
                    <w:t>%</w:t>
                  </w:r>
                </w:p>
              </w:tc>
              <w:tc>
                <w:tcPr>
                  <w:tcW w:w="669"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95%</w:t>
                  </w:r>
                </w:p>
              </w:tc>
              <w:tc>
                <w:tcPr>
                  <w:tcW w:w="694" w:type="dxa"/>
                  <w:noWrap w:val="0"/>
                  <w:vAlign w:val="center"/>
                </w:tcPr>
                <w:p>
                  <w:pPr>
                    <w:adjustRightInd w:val="0"/>
                    <w:snapToGrid w:val="0"/>
                    <w:jc w:val="center"/>
                    <w:rPr>
                      <w:rFonts w:hint="default"/>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47" w:type="dxa"/>
                  <w:vMerge w:val="restart"/>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污水处理站</w:t>
                  </w:r>
                  <w:r>
                    <w:rPr>
                      <w:rFonts w:hint="eastAsia"/>
                      <w:color w:val="000000" w:themeColor="text1"/>
                      <w:szCs w:val="21"/>
                      <w:lang w:val="en-US" w:eastAsia="zh-CN"/>
                      <w14:textFill>
                        <w14:solidFill>
                          <w14:schemeClr w14:val="tx1"/>
                        </w14:solidFill>
                      </w14:textFill>
                    </w:rPr>
                    <w:t>出水</w:t>
                  </w:r>
                </w:p>
              </w:tc>
              <w:tc>
                <w:tcPr>
                  <w:tcW w:w="201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处理后浓度（mg/L）</w:t>
                  </w:r>
                </w:p>
              </w:tc>
              <w:tc>
                <w:tcPr>
                  <w:tcW w:w="959"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22"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48.4</w:t>
                  </w:r>
                </w:p>
              </w:tc>
              <w:tc>
                <w:tcPr>
                  <w:tcW w:w="732"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7.9</w:t>
                  </w:r>
                </w:p>
              </w:tc>
              <w:tc>
                <w:tcPr>
                  <w:tcW w:w="755"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3.3</w:t>
                  </w:r>
                </w:p>
              </w:tc>
              <w:tc>
                <w:tcPr>
                  <w:tcW w:w="665" w:type="dxa"/>
                  <w:noWrap w:val="0"/>
                  <w:vAlign w:val="center"/>
                </w:tcPr>
                <w:p>
                  <w:pPr>
                    <w:adjustRightInd w:val="0"/>
                    <w:snapToGrid w:val="0"/>
                    <w:jc w:val="center"/>
                    <w:rPr>
                      <w:rFonts w:hint="eastAsia"/>
                      <w:bCs/>
                      <w:color w:val="000000" w:themeColor="text1"/>
                      <w:szCs w:val="21"/>
                      <w:highlight w:val="none"/>
                      <w:lang w:val="en-US" w:eastAsia="zh-CN"/>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24.6</w:t>
                  </w:r>
                </w:p>
              </w:tc>
              <w:tc>
                <w:tcPr>
                  <w:tcW w:w="669" w:type="dxa"/>
                  <w:noWrap w:val="0"/>
                  <w:vAlign w:val="center"/>
                </w:tcPr>
                <w:p>
                  <w:pPr>
                    <w:adjustRightInd w:val="0"/>
                    <w:snapToGrid w:val="0"/>
                    <w:jc w:val="center"/>
                    <w:rPr>
                      <w:rFonts w:hint="default" w:ascii="Times New Roman" w:hAnsi="Times New Roman" w:eastAsia="宋体"/>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9.3 </w:t>
                  </w:r>
                </w:p>
              </w:tc>
              <w:tc>
                <w:tcPr>
                  <w:tcW w:w="694" w:type="dxa"/>
                  <w:noWrap w:val="0"/>
                  <w:vAlign w:val="center"/>
                </w:tcPr>
                <w:p>
                  <w:pPr>
                    <w:adjustRightInd w:val="0"/>
                    <w:snapToGrid w:val="0"/>
                    <w:jc w:val="center"/>
                    <w:rPr>
                      <w:rFonts w:hint="default"/>
                      <w:bCs/>
                      <w:color w:val="000000" w:themeColor="text1"/>
                      <w:szCs w:val="21"/>
                      <w:lang w:val="en-US" w:eastAsia="zh-CN"/>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7" w:type="dxa"/>
                  <w:vMerge w:val="continue"/>
                  <w:noWrap w:val="0"/>
                  <w:vAlign w:val="center"/>
                </w:tcPr>
                <w:p>
                  <w:pPr>
                    <w:rPr>
                      <w:rFonts w:ascii="Times New Roman" w:hAnsi="Times New Roman"/>
                      <w:color w:val="000000" w:themeColor="text1"/>
                      <w14:textFill>
                        <w14:solidFill>
                          <w14:schemeClr w14:val="tx1"/>
                        </w14:solidFill>
                      </w14:textFill>
                    </w:rPr>
                  </w:pPr>
                </w:p>
              </w:tc>
              <w:tc>
                <w:tcPr>
                  <w:tcW w:w="201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排放量（t/a）</w:t>
                  </w:r>
                </w:p>
              </w:tc>
              <w:tc>
                <w:tcPr>
                  <w:tcW w:w="959" w:type="dxa"/>
                  <w:noWrap w:val="0"/>
                  <w:vAlign w:val="center"/>
                </w:tcPr>
                <w:p>
                  <w:pPr>
                    <w:snapToGrid w:val="0"/>
                    <w:spacing w:line="260" w:lineRule="exact"/>
                    <w:jc w:val="center"/>
                    <w:rPr>
                      <w:rFonts w:hint="default" w:ascii="Times New Roman" w:hAnsi="Times New Roman"/>
                      <w:color w:val="000000" w:themeColor="text1"/>
                      <w:szCs w:val="21"/>
                      <w:lang w:val="en-US"/>
                      <w14:textFill>
                        <w14:solidFill>
                          <w14:schemeClr w14:val="tx1"/>
                        </w14:solidFill>
                      </w14:textFill>
                    </w:rPr>
                  </w:pPr>
                  <w:r>
                    <w:rPr>
                      <w:rFonts w:hint="default" w:ascii="Times New Roman" w:hAnsi="Times New Roman"/>
                      <w:color w:val="000000" w:themeColor="text1"/>
                      <w:szCs w:val="21"/>
                      <w:lang w:val="en-US" w:eastAsia="zh-CN"/>
                      <w14:textFill>
                        <w14:solidFill>
                          <w14:schemeClr w14:val="tx1"/>
                        </w14:solidFill>
                      </w14:textFill>
                    </w:rPr>
                    <w:t>22369.7</w:t>
                  </w:r>
                </w:p>
              </w:tc>
              <w:tc>
                <w:tcPr>
                  <w:tcW w:w="822" w:type="dxa"/>
                  <w:noWrap w:val="0"/>
                  <w:vAlign w:val="center"/>
                </w:tcPr>
                <w:p>
                  <w:pPr>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1.082</w:t>
                  </w:r>
                </w:p>
              </w:tc>
              <w:tc>
                <w:tcPr>
                  <w:tcW w:w="732"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0.178</w:t>
                  </w:r>
                </w:p>
              </w:tc>
              <w:tc>
                <w:tcPr>
                  <w:tcW w:w="755" w:type="dxa"/>
                  <w:noWrap w:val="0"/>
                  <w:vAlign w:val="center"/>
                </w:tcPr>
                <w:p>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kern w:val="2"/>
                      <w:sz w:val="21"/>
                      <w:szCs w:val="21"/>
                      <w:lang w:val="en-US" w:eastAsia="zh-CN" w:bidi="ar-SA"/>
                      <w14:textFill>
                        <w14:solidFill>
                          <w14:schemeClr w14:val="tx1"/>
                        </w14:solidFill>
                      </w14:textFill>
                    </w:rPr>
                    <w:t>0.073</w:t>
                  </w:r>
                </w:p>
              </w:tc>
              <w:tc>
                <w:tcPr>
                  <w:tcW w:w="665" w:type="dxa"/>
                  <w:noWrap w:val="0"/>
                  <w:vAlign w:val="center"/>
                </w:tcPr>
                <w:p>
                  <w:pPr>
                    <w:adjustRightInd w:val="0"/>
                    <w:snapToGrid w:val="0"/>
                    <w:jc w:val="center"/>
                    <w:rPr>
                      <w:rFonts w:hint="eastAsia"/>
                      <w:color w:val="000000" w:themeColor="text1"/>
                      <w:szCs w:val="21"/>
                      <w:highlight w:val="none"/>
                      <w:lang w:val="en-US" w:eastAsia="zh-CN"/>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0.55</w:t>
                  </w:r>
                </w:p>
              </w:tc>
              <w:tc>
                <w:tcPr>
                  <w:tcW w:w="669" w:type="dxa"/>
                  <w:noWrap w:val="0"/>
                  <w:vAlign w:val="center"/>
                </w:tcPr>
                <w:p>
                  <w:pPr>
                    <w:adjustRightInd w:val="0"/>
                    <w:snapToGrid w:val="0"/>
                    <w:jc w:val="center"/>
                    <w:rPr>
                      <w:rFonts w:hint="default" w:ascii="Times New Roman" w:hAnsi="Times New Roman" w:eastAsia="宋体"/>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0.208 </w:t>
                  </w:r>
                </w:p>
              </w:tc>
              <w:tc>
                <w:tcPr>
                  <w:tcW w:w="694" w:type="dxa"/>
                  <w:noWrap w:val="0"/>
                  <w:vAlign w:val="center"/>
                </w:tcPr>
                <w:p>
                  <w:pPr>
                    <w:adjustRightInd w:val="0"/>
                    <w:snapToGrid w:val="0"/>
                    <w:jc w:val="center"/>
                    <w:rPr>
                      <w:rFonts w:hint="default"/>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 xml:space="preserve">0.003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7" w:type="dxa"/>
                  <w:vMerge w:val="continue"/>
                  <w:noWrap w:val="0"/>
                  <w:vAlign w:val="center"/>
                </w:tcPr>
                <w:p>
                  <w:pPr>
                    <w:rPr>
                      <w:rFonts w:ascii="Times New Roman" w:hAnsi="Times New Roman"/>
                      <w:color w:val="000000" w:themeColor="text1"/>
                      <w14:textFill>
                        <w14:solidFill>
                          <w14:schemeClr w14:val="tx1"/>
                        </w14:solidFill>
                      </w14:textFill>
                    </w:rPr>
                  </w:pPr>
                </w:p>
              </w:tc>
              <w:tc>
                <w:tcPr>
                  <w:tcW w:w="201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《淀粉工业水污染物排放标准》（GB 25461-2010）</w:t>
                  </w:r>
                </w:p>
              </w:tc>
              <w:tc>
                <w:tcPr>
                  <w:tcW w:w="959"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22" w:type="dxa"/>
                  <w:noWrap w:val="0"/>
                  <w:vAlign w:val="center"/>
                </w:tcPr>
                <w:p>
                  <w:pPr>
                    <w:snapToGrid w:val="0"/>
                    <w:spacing w:line="260" w:lineRule="exact"/>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732"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755" w:type="dxa"/>
                  <w:noWrap w:val="0"/>
                  <w:vAlign w:val="center"/>
                </w:tcPr>
                <w:p>
                  <w:pPr>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665" w:type="dxa"/>
                  <w:noWrap w:val="0"/>
                  <w:vAlign w:val="center"/>
                </w:tcPr>
                <w:p>
                  <w:pPr>
                    <w:snapToGrid w:val="0"/>
                    <w:spacing w:line="260" w:lineRule="exact"/>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w:t>
                  </w:r>
                </w:p>
              </w:tc>
              <w:tc>
                <w:tcPr>
                  <w:tcW w:w="669" w:type="dxa"/>
                  <w:noWrap w:val="0"/>
                  <w:vAlign w:val="center"/>
                </w:tcPr>
                <w:p>
                  <w:pPr>
                    <w:snapToGrid w:val="0"/>
                    <w:spacing w:line="260" w:lineRule="exact"/>
                    <w:jc w:val="center"/>
                    <w:rPr>
                      <w:rFonts w:hint="default" w:ascii="Times New Roman" w:hAnsi="Times New Roman" w:eastAsia="宋体"/>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30</w:t>
                  </w:r>
                </w:p>
              </w:tc>
              <w:tc>
                <w:tcPr>
                  <w:tcW w:w="694" w:type="dxa"/>
                  <w:noWrap w:val="0"/>
                  <w:vAlign w:val="center"/>
                </w:tcPr>
                <w:p>
                  <w:pPr>
                    <w:snapToGrid w:val="0"/>
                    <w:spacing w:line="260" w:lineRule="exact"/>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47" w:type="dxa"/>
                  <w:vMerge w:val="continue"/>
                  <w:noWrap w:val="0"/>
                  <w:vAlign w:val="center"/>
                </w:tcPr>
                <w:p>
                  <w:pPr>
                    <w:rPr>
                      <w:rFonts w:ascii="Times New Roman" w:hAnsi="Times New Roman"/>
                      <w:color w:val="000000" w:themeColor="text1"/>
                      <w14:textFill>
                        <w14:solidFill>
                          <w14:schemeClr w14:val="tx1"/>
                        </w14:solidFill>
                      </w14:textFill>
                    </w:rPr>
                  </w:pPr>
                </w:p>
              </w:tc>
              <w:tc>
                <w:tcPr>
                  <w:tcW w:w="201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达标情况</w:t>
                  </w:r>
                </w:p>
              </w:tc>
              <w:tc>
                <w:tcPr>
                  <w:tcW w:w="959"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822"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c>
                <w:tcPr>
                  <w:tcW w:w="732" w:type="dxa"/>
                  <w:noWrap w:val="0"/>
                  <w:vAlign w:val="center"/>
                </w:tcPr>
                <w:p>
                  <w:pPr>
                    <w:snapToGrid w:val="0"/>
                    <w:spacing w:line="2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c>
                <w:tcPr>
                  <w:tcW w:w="755" w:type="dxa"/>
                  <w:noWrap w:val="0"/>
                  <w:vAlign w:val="center"/>
                </w:tcPr>
                <w:p>
                  <w:pPr>
                    <w:snapToGrid w:val="0"/>
                    <w:spacing w:line="26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c>
                <w:tcPr>
                  <w:tcW w:w="665" w:type="dxa"/>
                  <w:noWrap w:val="0"/>
                  <w:vAlign w:val="center"/>
                </w:tcPr>
                <w:p>
                  <w:pPr>
                    <w:snapToGrid w:val="0"/>
                    <w:spacing w:line="26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达标</w:t>
                  </w:r>
                </w:p>
              </w:tc>
              <w:tc>
                <w:tcPr>
                  <w:tcW w:w="669" w:type="dxa"/>
                  <w:noWrap w:val="0"/>
                  <w:vAlign w:val="center"/>
                </w:tcPr>
                <w:p>
                  <w:pPr>
                    <w:snapToGrid w:val="0"/>
                    <w:spacing w:line="260" w:lineRule="exact"/>
                    <w:jc w:val="center"/>
                    <w:rPr>
                      <w:rFonts w:ascii="Times New Roman" w:hAnsi="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c>
                <w:tcPr>
                  <w:tcW w:w="694" w:type="dxa"/>
                  <w:noWrap w:val="0"/>
                  <w:vAlign w:val="center"/>
                </w:tcPr>
                <w:p>
                  <w:pPr>
                    <w:snapToGrid w:val="0"/>
                    <w:spacing w:line="260" w:lineRule="exact"/>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达标</w:t>
                  </w:r>
                </w:p>
              </w:tc>
            </w:tr>
          </w:tbl>
          <w:p>
            <w:pPr>
              <w:adjustRightInd w:val="0"/>
              <w:snapToGrid w:val="0"/>
              <w:spacing w:line="360" w:lineRule="auto"/>
              <w:ind w:firstLine="482" w:firstLineChars="200"/>
              <w:rPr>
                <w:rFonts w:hint="eastAsia"/>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②消纳土地情况以及消纳的可行性和可靠性</w:t>
            </w:r>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企业自有农用地50亩（约33330m</w:t>
            </w:r>
            <w:r>
              <w:rPr>
                <w:rFonts w:hint="eastAsia"/>
                <w:color w:val="000000" w:themeColor="text1"/>
                <w:kern w:val="0"/>
                <w:sz w:val="24"/>
                <w:vertAlign w:val="superscript"/>
                <w:lang w:val="en-US" w:eastAsia="zh-CN"/>
                <w14:textFill>
                  <w14:solidFill>
                    <w14:schemeClr w14:val="tx1"/>
                  </w14:solidFill>
                </w14:textFill>
              </w:rPr>
              <w:t>2</w:t>
            </w:r>
            <w:r>
              <w:rPr>
                <w:rFonts w:hint="eastAsia"/>
                <w:color w:val="000000" w:themeColor="text1"/>
                <w:kern w:val="0"/>
                <w:sz w:val="24"/>
                <w:lang w:val="en-US" w:eastAsia="zh-CN"/>
                <w14:textFill>
                  <w14:solidFill>
                    <w14:schemeClr w14:val="tx1"/>
                  </w14:solidFill>
                </w14:textFill>
              </w:rPr>
              <w:t>，与项目所在地运距约1km），主要种植土豆、红薯、南瓜、生姜等农副产品，收获后用于本项目生产。农</w:t>
            </w:r>
            <w:r>
              <w:rPr>
                <w:rFonts w:hint="eastAsia"/>
                <w:color w:val="000000" w:themeColor="text1"/>
                <w:sz w:val="24"/>
                <w14:textFill>
                  <w14:solidFill>
                    <w14:schemeClr w14:val="tx1"/>
                  </w14:solidFill>
                </w14:textFill>
              </w:rPr>
              <w:t>灌</w:t>
            </w:r>
            <w:r>
              <w:rPr>
                <w:color w:val="000000" w:themeColor="text1"/>
                <w:sz w:val="24"/>
                <w14:textFill>
                  <w14:solidFill>
                    <w14:schemeClr w14:val="tx1"/>
                  </w14:solidFill>
                </w14:textFill>
              </w:rPr>
              <w:t>用水定额按3L/m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·次计，</w:t>
            </w:r>
            <w:r>
              <w:rPr>
                <w:rFonts w:hint="eastAsia"/>
                <w:color w:val="000000" w:themeColor="text1"/>
                <w:sz w:val="24"/>
                <w14:textFill>
                  <w14:solidFill>
                    <w14:schemeClr w14:val="tx1"/>
                  </w14:solidFill>
                </w14:textFill>
              </w:rPr>
              <w:t>平均</w:t>
            </w:r>
            <w:r>
              <w:rPr>
                <w:color w:val="000000" w:themeColor="text1"/>
                <w:sz w:val="24"/>
                <w14:textFill>
                  <w14:solidFill>
                    <w14:schemeClr w14:val="tx1"/>
                  </w14:solidFill>
                </w14:textFill>
              </w:rPr>
              <w:t>每</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浇灌</w:t>
            </w:r>
            <w:r>
              <w:rPr>
                <w:color w:val="000000" w:themeColor="text1"/>
                <w:sz w:val="24"/>
                <w14:textFill>
                  <w14:solidFill>
                    <w14:schemeClr w14:val="tx1"/>
                  </w14:solidFill>
                </w14:textFill>
              </w:rPr>
              <w:t>一次，</w:t>
            </w:r>
            <w:r>
              <w:rPr>
                <w:rFonts w:hint="eastAsia"/>
                <w:color w:val="000000" w:themeColor="text1"/>
                <w:sz w:val="24"/>
                <w14:textFill>
                  <w14:solidFill>
                    <w14:schemeClr w14:val="tx1"/>
                  </w14:solidFill>
                </w14:textFill>
              </w:rPr>
              <w:t>浇灌次数为</w:t>
            </w:r>
            <w:r>
              <w:rPr>
                <w:rFonts w:hint="eastAsia"/>
                <w:color w:val="000000" w:themeColor="text1"/>
                <w:sz w:val="24"/>
                <w:lang w:val="en-US" w:eastAsia="zh-CN"/>
                <w14:textFill>
                  <w14:solidFill>
                    <w14:schemeClr w14:val="tx1"/>
                  </w14:solidFill>
                </w14:textFill>
              </w:rPr>
              <w:t>122</w:t>
            </w:r>
            <w:r>
              <w:rPr>
                <w:rFonts w:hint="eastAsia"/>
                <w:color w:val="000000" w:themeColor="text1"/>
                <w:sz w:val="24"/>
                <w14:textFill>
                  <w14:solidFill>
                    <w14:schemeClr w14:val="tx1"/>
                  </w14:solidFill>
                </w14:textFill>
              </w:rPr>
              <w:t>次，则</w:t>
            </w:r>
            <w:r>
              <w:rPr>
                <w:rFonts w:hint="eastAsia"/>
                <w:color w:val="000000" w:themeColor="text1"/>
                <w:kern w:val="0"/>
                <w:sz w:val="24"/>
                <w:lang w:val="en-US" w:eastAsia="zh-CN"/>
                <w14:textFill>
                  <w14:solidFill>
                    <w14:schemeClr w14:val="tx1"/>
                  </w14:solidFill>
                </w14:textFill>
              </w:rPr>
              <w:t>自有农用地</w:t>
            </w:r>
            <w:r>
              <w:rPr>
                <w:rFonts w:hint="eastAsia"/>
                <w:color w:val="000000" w:themeColor="text1"/>
                <w:sz w:val="24"/>
                <w14:textFill>
                  <w14:solidFill>
                    <w14:schemeClr w14:val="tx1"/>
                  </w14:solidFill>
                </w14:textFill>
              </w:rPr>
              <w:t>农灌用水量为</w:t>
            </w:r>
            <w:r>
              <w:rPr>
                <w:rFonts w:hint="eastAsia"/>
                <w:color w:val="000000" w:themeColor="text1"/>
                <w:sz w:val="24"/>
                <w:lang w:val="en-US" w:eastAsia="zh-CN"/>
                <w14:textFill>
                  <w14:solidFill>
                    <w14:schemeClr w14:val="tx1"/>
                  </w14:solidFill>
                </w14:textFill>
              </w:rPr>
              <w:t>12198.8</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p>
          <w:p>
            <w:pPr>
              <w:adjustRightInd w:val="0"/>
              <w:snapToGrid w:val="0"/>
              <w:spacing w:line="360" w:lineRule="auto"/>
              <w:ind w:firstLine="480" w:firstLineChars="200"/>
              <w:rPr>
                <w:rFonts w:hint="eastAsia" w:eastAsia="宋体"/>
                <w:color w:val="000000" w:themeColor="text1"/>
                <w:kern w:val="0"/>
                <w:sz w:val="24"/>
                <w:lang w:val="en-US" w:eastAsia="zh-CN"/>
                <w14:textFill>
                  <w14:solidFill>
                    <w14:schemeClr w14:val="tx1"/>
                  </w14:solidFill>
                </w14:textFill>
              </w:rPr>
            </w:pPr>
            <w:r>
              <w:rPr>
                <w:color w:val="000000" w:themeColor="text1"/>
                <w:sz w:val="24"/>
                <w14:textFill>
                  <w14:solidFill>
                    <w14:schemeClr w14:val="tx1"/>
                  </w14:solidFill>
                </w14:textFill>
              </w:rPr>
              <w:t>项目污废水产生量为</w:t>
            </w:r>
            <w:r>
              <w:rPr>
                <w:rFonts w:hint="eastAsia"/>
                <w:color w:val="000000" w:themeColor="text1"/>
                <w:sz w:val="24"/>
                <w14:textFill>
                  <w14:solidFill>
                    <w14:schemeClr w14:val="tx1"/>
                  </w14:solidFill>
                </w14:textFill>
              </w:rPr>
              <w:t>107.55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22593.5</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其中回用水量为62.6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13146</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sz w:val="24"/>
                <w:lang w:val="en-US" w:eastAsia="zh-CN"/>
                <w14:textFill>
                  <w14:solidFill>
                    <w14:schemeClr w14:val="tx1"/>
                  </w14:solidFill>
                </w14:textFill>
              </w:rPr>
              <w:t>，用于企业自有农用地灌溉用水量为43.27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9086.7</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完全可全部用于企业自有</w:t>
            </w:r>
            <w:r>
              <w:rPr>
                <w:rFonts w:hint="eastAsia"/>
                <w:color w:val="000000" w:themeColor="text1"/>
                <w:kern w:val="0"/>
                <w:sz w:val="24"/>
                <w:lang w:val="en-US" w:eastAsia="zh-CN"/>
                <w14:textFill>
                  <w14:solidFill>
                    <w14:schemeClr w14:val="tx1"/>
                  </w14:solidFill>
                </w14:textFill>
              </w:rPr>
              <w:t>农用地</w:t>
            </w:r>
            <w:r>
              <w:rPr>
                <w:rFonts w:hint="eastAsia"/>
                <w:color w:val="000000" w:themeColor="text1"/>
                <w:sz w:val="24"/>
                <w:lang w:val="en-US" w:eastAsia="zh-CN"/>
                <w14:textFill>
                  <w14:solidFill>
                    <w14:schemeClr w14:val="tx1"/>
                  </w14:solidFill>
                </w14:textFill>
              </w:rPr>
              <w:t>浇灌</w:t>
            </w:r>
            <w:r>
              <w:rPr>
                <w:rFonts w:hint="eastAsia"/>
                <w:color w:val="000000" w:themeColor="text1"/>
                <w:sz w:val="24"/>
                <w:lang w:eastAsia="zh-CN"/>
                <w14:textFill>
                  <w14:solidFill>
                    <w14:schemeClr w14:val="tx1"/>
                  </w14:solidFill>
                </w14:textFill>
              </w:rPr>
              <w:t>且</w:t>
            </w:r>
            <w:r>
              <w:rPr>
                <w:rFonts w:hint="eastAsia"/>
                <w:color w:val="000000" w:themeColor="text1"/>
                <w:sz w:val="24"/>
                <w:lang w:val="en-US" w:eastAsia="zh-CN"/>
                <w14:textFill>
                  <w14:solidFill>
                    <w14:schemeClr w14:val="tx1"/>
                  </w14:solidFill>
                </w14:textFill>
              </w:rPr>
              <w:t>项目污水处理站末端设置一个废水收集池，容积825m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，可暂存至少7d污水，雨天时项目废水可暂存在废水收集池内。</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因此，项目部分废水</w:t>
            </w:r>
            <w:r>
              <w:rPr>
                <w:rFonts w:hint="eastAsia"/>
                <w:color w:val="000000" w:themeColor="text1"/>
                <w:sz w:val="24"/>
                <w14:textFill>
                  <w14:solidFill>
                    <w14:schemeClr w14:val="tx1"/>
                  </w14:solidFill>
                </w14:textFill>
              </w:rPr>
              <w:t>运到企业自有</w:t>
            </w:r>
            <w:r>
              <w:rPr>
                <w:rFonts w:hint="eastAsia"/>
                <w:color w:val="000000" w:themeColor="text1"/>
                <w:sz w:val="24"/>
                <w:lang w:val="en-US" w:eastAsia="zh-CN"/>
                <w14:textFill>
                  <w14:solidFill>
                    <w14:schemeClr w14:val="tx1"/>
                  </w14:solidFill>
                </w14:textFill>
              </w:rPr>
              <w:t>农用地</w:t>
            </w:r>
            <w:r>
              <w:rPr>
                <w:rFonts w:hint="eastAsia"/>
                <w:color w:val="000000" w:themeColor="text1"/>
                <w:sz w:val="24"/>
                <w14:textFill>
                  <w14:solidFill>
                    <w14:schemeClr w14:val="tx1"/>
                  </w14:solidFill>
                </w14:textFill>
              </w:rPr>
              <w:t>进行灌溉</w:t>
            </w:r>
            <w:r>
              <w:rPr>
                <w:rFonts w:hint="eastAsia"/>
                <w:color w:val="000000" w:themeColor="text1"/>
                <w:sz w:val="24"/>
                <w:lang w:val="en-US" w:eastAsia="zh-CN"/>
                <w14:textFill>
                  <w14:solidFill>
                    <w14:schemeClr w14:val="tx1"/>
                  </w14:solidFill>
                </w14:textFill>
              </w:rPr>
              <w:t>在水质上和水量上均满足要求，具有可行性。</w:t>
            </w:r>
          </w:p>
          <w:p>
            <w:pPr>
              <w:adjustRightInd w:val="0"/>
              <w:snapToGrid w:val="0"/>
              <w:spacing w:line="360" w:lineRule="auto"/>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此外，为保证项目废水可以得到有效利用，企业需配备罐车运输污水，确保在运输途中确保废水不遗漏。</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（4）</w:t>
            </w:r>
            <w:r>
              <w:rPr>
                <w:b/>
                <w:bCs/>
                <w:color w:val="000000" w:themeColor="text1"/>
                <w:kern w:val="0"/>
                <w:sz w:val="24"/>
                <w14:textFill>
                  <w14:solidFill>
                    <w14:schemeClr w14:val="tx1"/>
                  </w14:solidFill>
                </w14:textFill>
              </w:rPr>
              <w:t>水环境影响减缓措施有效性</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①</w:t>
            </w:r>
            <w:r>
              <w:rPr>
                <w:b/>
                <w:bCs/>
                <w:color w:val="000000" w:themeColor="text1"/>
                <w:kern w:val="0"/>
                <w:sz w:val="24"/>
                <w14:textFill>
                  <w14:solidFill>
                    <w14:schemeClr w14:val="tx1"/>
                  </w14:solidFill>
                </w14:textFill>
              </w:rPr>
              <w:t>初期雨水收集池</w:t>
            </w:r>
            <w:r>
              <w:rPr>
                <w:b/>
                <w:color w:val="000000" w:themeColor="text1"/>
                <w:kern w:val="0"/>
                <w:sz w:val="24"/>
                <w14:textFill>
                  <w14:solidFill>
                    <w14:schemeClr w14:val="tx1"/>
                  </w14:solidFill>
                </w14:textFill>
              </w:rPr>
              <w:t>设置合理性分析</w:t>
            </w:r>
          </w:p>
          <w:p>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w:t>
            </w:r>
            <w:r>
              <w:rPr>
                <w:bCs/>
                <w:color w:val="000000" w:themeColor="text1"/>
                <w:sz w:val="24"/>
                <w14:textFill>
                  <w14:solidFill>
                    <w14:schemeClr w14:val="tx1"/>
                  </w14:solidFill>
                </w14:textFill>
              </w:rPr>
              <w:t>设1座初期雨水收集池（容积</w:t>
            </w:r>
            <w:r>
              <w:rPr>
                <w:rFonts w:hint="eastAsia"/>
                <w:bCs/>
                <w:color w:val="000000" w:themeColor="text1"/>
                <w:sz w:val="24"/>
                <w:lang w:val="en-US" w:eastAsia="zh-CN"/>
                <w14:textFill>
                  <w14:solidFill>
                    <w14:schemeClr w14:val="tx1"/>
                  </w14:solidFill>
                </w14:textFill>
              </w:rPr>
              <w:t>12</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）处理厂区初期雨水，</w:t>
            </w:r>
            <w:r>
              <w:rPr>
                <w:color w:val="000000" w:themeColor="text1"/>
                <w:kern w:val="0"/>
                <w:sz w:val="24"/>
                <w14:textFill>
                  <w14:solidFill>
                    <w14:schemeClr w14:val="tx1"/>
                  </w14:solidFill>
                </w14:textFill>
              </w:rPr>
              <w:t>根据分析可知，</w:t>
            </w:r>
            <w:r>
              <w:rPr>
                <w:color w:val="000000" w:themeColor="text1"/>
                <w:sz w:val="24"/>
                <w:szCs w:val="21"/>
                <w:lang w:bidi="ar"/>
                <w14:textFill>
                  <w14:solidFill>
                    <w14:schemeClr w14:val="tx1"/>
                  </w14:solidFill>
                </w14:textFill>
              </w:rPr>
              <w:t>厂区每次最大初期雨水量</w:t>
            </w:r>
            <w:r>
              <w:rPr>
                <w:rFonts w:hint="eastAsia"/>
                <w:color w:val="000000" w:themeColor="text1"/>
                <w:sz w:val="24"/>
                <w:lang w:val="en-US" w:eastAsia="zh-CN"/>
                <w14:textFill>
                  <w14:solidFill>
                    <w14:schemeClr w14:val="tx1"/>
                  </w14:solidFill>
                </w14:textFill>
              </w:rPr>
              <w:t>10.04</w:t>
            </w:r>
            <w:r>
              <w:rPr>
                <w:color w:val="000000" w:themeColor="text1"/>
                <w:sz w:val="24"/>
                <w:szCs w:val="21"/>
                <w:lang w:bidi="ar"/>
                <w14:textFill>
                  <w14:solidFill>
                    <w14:schemeClr w14:val="tx1"/>
                  </w14:solidFill>
                </w14:textFill>
              </w:rPr>
              <w:t>m</w:t>
            </w:r>
            <w:r>
              <w:rPr>
                <w:color w:val="000000" w:themeColor="text1"/>
                <w:sz w:val="24"/>
                <w:szCs w:val="21"/>
                <w:vertAlign w:val="superscript"/>
                <w:lang w:bidi="ar"/>
                <w14:textFill>
                  <w14:solidFill>
                    <w14:schemeClr w14:val="tx1"/>
                  </w14:solidFill>
                </w14:textFill>
              </w:rPr>
              <w:t>3</w:t>
            </w:r>
            <w:r>
              <w:rPr>
                <w:color w:val="000000" w:themeColor="text1"/>
                <w:sz w:val="24"/>
                <w:szCs w:val="21"/>
                <w:lang w:bidi="ar"/>
                <w14:textFill>
                  <w14:solidFill>
                    <w14:schemeClr w14:val="tx1"/>
                  </w14:solidFill>
                </w14:textFill>
              </w:rPr>
              <w:t>/次</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污染物主要为SS，</w:t>
            </w:r>
            <w:r>
              <w:rPr>
                <w:bCs/>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初期雨水收集池</w:t>
            </w:r>
            <w:r>
              <w:rPr>
                <w:bCs/>
                <w:color w:val="000000" w:themeColor="text1"/>
                <w:kern w:val="0"/>
                <w:sz w:val="24"/>
                <w14:textFill>
                  <w14:solidFill>
                    <w14:schemeClr w14:val="tx1"/>
                  </w14:solidFill>
                </w14:textFill>
              </w:rPr>
              <w:t>容积</w:t>
            </w:r>
            <w:r>
              <w:rPr>
                <w:rFonts w:hint="eastAsia"/>
                <w:bCs/>
                <w:color w:val="000000" w:themeColor="text1"/>
                <w:kern w:val="0"/>
                <w:sz w:val="24"/>
                <w:lang w:val="en-US" w:eastAsia="zh-CN"/>
                <w14:textFill>
                  <w14:solidFill>
                    <w14:schemeClr w14:val="tx1"/>
                  </w14:solidFill>
                </w14:textFill>
              </w:rPr>
              <w:t>12</w:t>
            </w:r>
            <w:r>
              <w:rPr>
                <w:bCs/>
                <w:color w:val="000000" w:themeColor="text1"/>
                <w:kern w:val="0"/>
                <w:sz w:val="24"/>
                <w14:textFill>
                  <w14:solidFill>
                    <w14:schemeClr w14:val="tx1"/>
                  </w14:solidFill>
                </w14:textFill>
              </w:rPr>
              <w:t>m</w:t>
            </w:r>
            <w:r>
              <w:rPr>
                <w:bCs/>
                <w:color w:val="000000" w:themeColor="text1"/>
                <w:kern w:val="0"/>
                <w:sz w:val="24"/>
                <w:vertAlign w:val="superscript"/>
                <w14:textFill>
                  <w14:solidFill>
                    <w14:schemeClr w14:val="tx1"/>
                  </w14:solidFill>
                </w14:textFill>
              </w:rPr>
              <w:t>3</w:t>
            </w:r>
            <w:r>
              <w:rPr>
                <w:bCs/>
                <w:color w:val="000000" w:themeColor="text1"/>
                <w:kern w:val="0"/>
                <w:sz w:val="24"/>
                <w14:textFill>
                  <w14:solidFill>
                    <w14:schemeClr w14:val="tx1"/>
                  </w14:solidFill>
                </w14:textFill>
              </w:rPr>
              <w:t>，可满足1次最大</w:t>
            </w:r>
            <w:r>
              <w:rPr>
                <w:color w:val="000000" w:themeColor="text1"/>
                <w:sz w:val="24"/>
                <w14:textFill>
                  <w14:solidFill>
                    <w14:schemeClr w14:val="tx1"/>
                  </w14:solidFill>
                </w14:textFill>
              </w:rPr>
              <w:t>初期雨水</w:t>
            </w:r>
            <w:r>
              <w:rPr>
                <w:bCs/>
                <w:color w:val="000000" w:themeColor="text1"/>
                <w:kern w:val="0"/>
                <w:sz w:val="24"/>
                <w14:textFill>
                  <w14:solidFill>
                    <w14:schemeClr w14:val="tx1"/>
                  </w14:solidFill>
                </w14:textFill>
              </w:rPr>
              <w:t>的收集处理，可确保</w:t>
            </w:r>
            <w:r>
              <w:rPr>
                <w:color w:val="000000" w:themeColor="text1"/>
                <w:sz w:val="24"/>
                <w14:textFill>
                  <w14:solidFill>
                    <w14:schemeClr w14:val="tx1"/>
                  </w14:solidFill>
                </w14:textFill>
              </w:rPr>
              <w:t>初期雨水</w:t>
            </w:r>
            <w:r>
              <w:rPr>
                <w:rFonts w:hint="eastAsia"/>
                <w:color w:val="000000" w:themeColor="text1"/>
                <w:sz w:val="24"/>
                <w:lang w:val="en-US" w:eastAsia="zh-CN"/>
                <w14:textFill>
                  <w14:solidFill>
                    <w14:schemeClr w14:val="tx1"/>
                  </w14:solidFill>
                </w14:textFill>
              </w:rPr>
              <w:t>得到有效收集和处理，设置合理</w:t>
            </w:r>
            <w:r>
              <w:rPr>
                <w:bCs/>
                <w:color w:val="000000" w:themeColor="text1"/>
                <w:kern w:val="0"/>
                <w:sz w:val="24"/>
                <w14:textFill>
                  <w14:solidFill>
                    <w14:schemeClr w14:val="tx1"/>
                  </w14:solidFill>
                </w14:textFill>
              </w:rPr>
              <w:t>。</w:t>
            </w:r>
          </w:p>
          <w:p>
            <w:pPr>
              <w:adjustRightInd w:val="0"/>
              <w:snapToGrid w:val="0"/>
              <w:spacing w:line="360" w:lineRule="auto"/>
              <w:ind w:firstLine="482" w:firstLineChars="200"/>
              <w:rPr>
                <w:rFonts w:hint="default" w:eastAsia="宋体"/>
                <w:bCs/>
                <w:color w:val="000000" w:themeColor="text1"/>
                <w:sz w:val="24"/>
                <w:lang w:val="en-US" w:eastAsia="zh-CN"/>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②</w:t>
            </w:r>
            <w:r>
              <w:rPr>
                <w:rFonts w:hint="eastAsia" w:ascii="宋体" w:hAnsi="宋体" w:cs="宋体"/>
                <w:b/>
                <w:color w:val="000000" w:themeColor="text1"/>
                <w:kern w:val="0"/>
                <w:sz w:val="24"/>
                <w:lang w:val="en-US" w:eastAsia="zh-CN"/>
                <w14:textFill>
                  <w14:solidFill>
                    <w14:schemeClr w14:val="tx1"/>
                  </w14:solidFill>
                </w14:textFill>
              </w:rPr>
              <w:t>污水处理站</w:t>
            </w:r>
            <w:r>
              <w:rPr>
                <w:b/>
                <w:color w:val="000000" w:themeColor="text1"/>
                <w:kern w:val="0"/>
                <w:sz w:val="24"/>
                <w14:textFill>
                  <w14:solidFill>
                    <w14:schemeClr w14:val="tx1"/>
                  </w14:solidFill>
                </w14:textFill>
              </w:rPr>
              <w:t>设置合理性分析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设置1套</w:t>
            </w:r>
            <w:r>
              <w:rPr>
                <w:rFonts w:hint="eastAsia"/>
                <w:color w:val="000000" w:themeColor="text1"/>
                <w:kern w:val="0"/>
                <w:sz w:val="24"/>
                <w:lang w:eastAsia="zh-CN"/>
                <w14:textFill>
                  <w14:solidFill>
                    <w14:schemeClr w14:val="tx1"/>
                  </w14:solidFill>
                </w14:textFill>
              </w:rPr>
              <w:t>污水处理站</w:t>
            </w:r>
            <w:r>
              <w:rPr>
                <w:rFonts w:hint="eastAsia"/>
                <w:color w:val="000000" w:themeColor="text1"/>
                <w:kern w:val="0"/>
                <w:sz w:val="24"/>
                <w14:textFill>
                  <w14:solidFill>
                    <w14:schemeClr w14:val="tx1"/>
                  </w14:solidFill>
                </w14:textFill>
              </w:rPr>
              <w:t>，处理能力</w:t>
            </w:r>
            <w:r>
              <w:rPr>
                <w:rFonts w:hint="eastAsia"/>
                <w:color w:val="000000" w:themeColor="text1"/>
                <w:kern w:val="0"/>
                <w:sz w:val="24"/>
                <w:lang w:val="en-US" w:eastAsia="zh-CN"/>
                <w14:textFill>
                  <w14:solidFill>
                    <w14:schemeClr w14:val="tx1"/>
                  </w14:solidFill>
                </w14:textFill>
              </w:rPr>
              <w:t>14</w:t>
            </w:r>
            <w:r>
              <w:rPr>
                <w:rFonts w:hint="eastAsia"/>
                <w:color w:val="000000" w:themeColor="text1"/>
                <w:kern w:val="0"/>
                <w:sz w:val="24"/>
                <w14:textFill>
                  <w14:solidFill>
                    <w14:schemeClr w14:val="tx1"/>
                  </w14:solidFill>
                </w14:textFill>
              </w:rPr>
              <w:t>0m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/d，处理工艺为预处理+厌氧+好氧+膜分离技术，用于处理清洗废水、淀粉生产废水</w:t>
            </w:r>
            <w:r>
              <w:rPr>
                <w:rFonts w:hint="eastAsia"/>
                <w:color w:val="000000" w:themeColor="text1"/>
                <w:kern w:val="0"/>
                <w:sz w:val="24"/>
                <w:lang w:eastAsia="zh-CN"/>
                <w14:textFill>
                  <w14:solidFill>
                    <w14:schemeClr w14:val="tx1"/>
                  </w14:solidFill>
                </w14:textFill>
              </w:rPr>
              <w:t>，</w:t>
            </w:r>
            <w:r>
              <w:rPr>
                <w:color w:val="000000" w:themeColor="text1"/>
                <w:sz w:val="24"/>
                <w14:textFill>
                  <w14:solidFill>
                    <w14:schemeClr w14:val="tx1"/>
                  </w14:solidFill>
                </w14:textFill>
              </w:rPr>
              <w:t>项目污废水产生量为</w:t>
            </w:r>
            <w:r>
              <w:rPr>
                <w:rFonts w:hint="eastAsia"/>
                <w:color w:val="000000" w:themeColor="text1"/>
                <w:sz w:val="24"/>
                <w:lang w:val="en-US" w:eastAsia="zh-CN"/>
                <w14:textFill>
                  <w14:solidFill>
                    <w14:schemeClr w14:val="tx1"/>
                  </w14:solidFill>
                </w14:textFill>
              </w:rPr>
              <w:t>107.55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，项目</w:t>
            </w:r>
            <w:r>
              <w:rPr>
                <w:rFonts w:hint="eastAsia"/>
                <w:color w:val="000000" w:themeColor="text1"/>
                <w:kern w:val="0"/>
                <w:sz w:val="24"/>
                <w:lang w:eastAsia="zh-CN"/>
                <w14:textFill>
                  <w14:solidFill>
                    <w14:schemeClr w14:val="tx1"/>
                  </w14:solidFill>
                </w14:textFill>
              </w:rPr>
              <w:t>污水处理站</w:t>
            </w:r>
            <w:r>
              <w:rPr>
                <w:rFonts w:hint="eastAsia"/>
                <w:color w:val="000000" w:themeColor="text1"/>
                <w:kern w:val="0"/>
                <w:sz w:val="24"/>
                <w:lang w:val="en-US" w:eastAsia="zh-CN"/>
                <w14:textFill>
                  <w14:solidFill>
                    <w14:schemeClr w14:val="tx1"/>
                  </w14:solidFill>
                </w14:textFill>
              </w:rPr>
              <w:t>完全可处理项目产生的</w:t>
            </w:r>
            <w:r>
              <w:rPr>
                <w:rFonts w:hint="eastAsia"/>
                <w:color w:val="000000" w:themeColor="text1"/>
                <w:sz w:val="24"/>
                <w:lang w:val="en-US" w:eastAsia="zh-CN"/>
                <w14:textFill>
                  <w14:solidFill>
                    <w14:schemeClr w14:val="tx1"/>
                  </w14:solidFill>
                </w14:textFill>
              </w:rPr>
              <w:t>生产</w:t>
            </w:r>
            <w:r>
              <w:rPr>
                <w:rFonts w:hint="eastAsia"/>
                <w:color w:val="000000" w:themeColor="text1"/>
                <w:kern w:val="0"/>
                <w:sz w:val="24"/>
                <w:lang w:val="en-US" w:eastAsia="zh-CN"/>
                <w14:textFill>
                  <w14:solidFill>
                    <w14:schemeClr w14:val="tx1"/>
                  </w14:solidFill>
                </w14:textFill>
              </w:rPr>
              <w:t>废水。</w:t>
            </w:r>
          </w:p>
          <w:p>
            <w:pPr>
              <w:adjustRightInd w:val="0"/>
              <w:snapToGrid w:val="0"/>
              <w:spacing w:line="360" w:lineRule="auto"/>
              <w:ind w:firstLine="480" w:firstLineChars="200"/>
              <w:rPr>
                <w:rFonts w:hint="default"/>
                <w:color w:val="000000" w:themeColor="text1"/>
                <w:kern w:val="0"/>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w:t>
            </w:r>
            <w:r>
              <w:rPr>
                <w:rFonts w:hint="eastAsia"/>
                <w:color w:val="000000" w:themeColor="text1"/>
                <w:kern w:val="0"/>
                <w:sz w:val="24"/>
                <w:lang w:eastAsia="zh-CN"/>
                <w14:textFill>
                  <w14:solidFill>
                    <w14:schemeClr w14:val="tx1"/>
                  </w14:solidFill>
                </w14:textFill>
              </w:rPr>
              <w:t>污水处理站</w:t>
            </w:r>
            <w:r>
              <w:rPr>
                <w:rFonts w:hint="eastAsia"/>
                <w:color w:val="000000" w:themeColor="text1"/>
                <w:kern w:val="0"/>
                <w:sz w:val="24"/>
                <w:lang w:val="en-US" w:eastAsia="zh-CN"/>
                <w14:textFill>
                  <w14:solidFill>
                    <w14:schemeClr w14:val="tx1"/>
                  </w14:solidFill>
                </w14:textFill>
              </w:rPr>
              <w:t>拟采用</w:t>
            </w:r>
            <w:r>
              <w:rPr>
                <w:rFonts w:hint="eastAsia"/>
                <w:color w:val="000000" w:themeColor="text1"/>
                <w:kern w:val="0"/>
                <w:sz w:val="24"/>
                <w14:textFill>
                  <w14:solidFill>
                    <w14:schemeClr w14:val="tx1"/>
                  </w14:solidFill>
                </w14:textFill>
              </w:rPr>
              <w:t>预处理+厌氧+好氧+膜分离</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其中预处理采用格栅、沉淀、调节，厌氧采用UASB工艺，好氧采用SBR工艺，</w:t>
            </w:r>
            <w:r>
              <w:rPr>
                <w:rFonts w:hint="eastAsia"/>
                <w:color w:val="000000" w:themeColor="text1"/>
                <w:kern w:val="0"/>
                <w:sz w:val="24"/>
                <w14:textFill>
                  <w14:solidFill>
                    <w14:schemeClr w14:val="tx1"/>
                  </w14:solidFill>
                </w14:textFill>
              </w:rPr>
              <w:t>膜分离</w:t>
            </w:r>
            <w:r>
              <w:rPr>
                <w:rFonts w:hint="eastAsia"/>
                <w:color w:val="000000" w:themeColor="text1"/>
                <w:kern w:val="0"/>
                <w:sz w:val="24"/>
                <w:lang w:val="en-US" w:eastAsia="zh-CN"/>
                <w14:textFill>
                  <w14:solidFill>
                    <w14:schemeClr w14:val="tx1"/>
                  </w14:solidFill>
                </w14:textFill>
              </w:rPr>
              <w:t>为MBR膜处理。该技术属于</w:t>
            </w:r>
            <w:r>
              <w:rPr>
                <w:rFonts w:hint="eastAsia"/>
                <w:color w:val="000000" w:themeColor="text1"/>
                <w:sz w:val="24"/>
                <w:lang w:eastAsia="zh-CN"/>
                <w14:textFill>
                  <w14:solidFill>
                    <w14:schemeClr w14:val="tx1"/>
                  </w14:solidFill>
                </w14:textFill>
              </w:rPr>
              <w:t>《排污许可证申请与核发技术规范 农副食品加工工业-淀粉工业》（HJ860.2-2018）</w:t>
            </w:r>
            <w:r>
              <w:rPr>
                <w:rFonts w:hint="eastAsia"/>
                <w:color w:val="000000" w:themeColor="text1"/>
                <w:sz w:val="24"/>
                <w:lang w:val="en-US" w:eastAsia="zh-CN"/>
                <w14:textFill>
                  <w14:solidFill>
                    <w14:schemeClr w14:val="tx1"/>
                  </w14:solidFill>
                </w14:textFill>
              </w:rPr>
              <w:t>中推荐可行的淀粉生产废水处理技术。</w:t>
            </w:r>
          </w:p>
          <w:p>
            <w:pPr>
              <w:adjustRightInd w:val="0"/>
              <w:snapToGrid w:val="0"/>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格栅：废水进入处理站前，应设置细格栅，细格栅选用具有自清能力的机械格栅，格栅间隙为 1～4mm。产生的栅渣通过机械输送，脱水后外运。</w:t>
            </w:r>
          </w:p>
          <w:p>
            <w:pPr>
              <w:adjustRightInd w:val="0"/>
              <w:snapToGrid w:val="0"/>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沉淀：沉淀池分为初沉池和二沉池。初沉池设置在调节池之前，二沉池设置在好氧池之后。</w:t>
            </w:r>
          </w:p>
          <w:p>
            <w:pPr>
              <w:adjustRightInd w:val="0"/>
              <w:snapToGrid w:val="0"/>
              <w:spacing w:line="360" w:lineRule="auto"/>
              <w:ind w:firstLine="480" w:firstLineChars="200"/>
              <w:rPr>
                <w:rFonts w:hint="default"/>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调节：根据技术规范，薯类淀粉生产废水的停留时间不应小于12h，因此项目调节池容积不低于90</w:t>
            </w:r>
            <w:r>
              <w:rPr>
                <w:rFonts w:hint="eastAsia"/>
                <w:color w:val="000000" w:themeColor="text1"/>
                <w:kern w:val="0"/>
                <w:sz w:val="24"/>
                <w14:textFill>
                  <w14:solidFill>
                    <w14:schemeClr w14:val="tx1"/>
                  </w14:solidFill>
                </w14:textFill>
              </w:rPr>
              <w:t>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lang w:val="en-US" w:eastAsia="zh-CN"/>
                <w14:textFill>
                  <w14:solidFill>
                    <w14:schemeClr w14:val="tx1"/>
                  </w14:solidFill>
                </w14:textFill>
              </w:rPr>
              <w:t>。</w:t>
            </w:r>
          </w:p>
          <w:p>
            <w:pPr>
              <w:adjustRightInd w:val="0"/>
              <w:snapToGrid w:val="0"/>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UASB：反应器工作时，污水经过均匀布水进入反应器底部，污水自下而上地通过厌氧污泥床反应器。在反应器的底部有一个高浓度 （可达100-150 g/L〉、高活性的污泥层。在污泥层之上形成一个污泥悬浮层；反应器的上部设有三相分离器，完成气、液、固三相的分离；被分离的消化气从上部导出，被分离的污泥则自动滑落到姑浮污泥层，出水则从澄淸区流出。</w:t>
            </w:r>
          </w:p>
          <w:p>
            <w:pPr>
              <w:adjustRightInd w:val="0"/>
              <w:snapToGrid w:val="0"/>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SBR：是一种按间歇曝气方式来运行的活性污泥污水处理技术。它的主要特征是在运行上的有序和间歇操作，SBR技术的核心是SBR反应池，该池集均化、初沉、生物降解、二沉等功能于一池，无污泥回流系统。尤其适用于间歇排放和流量变化较大的场合。</w:t>
            </w:r>
          </w:p>
          <w:p>
            <w:pPr>
              <w:adjustRightInd w:val="0"/>
              <w:snapToGrid w:val="0"/>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MBR膜：为膜分离技术与生物处理技术有机结合之新型</w:t>
            </w:r>
            <w:bookmarkStart w:id="81" w:name="_GoBack"/>
            <w:bookmarkEnd w:id="81"/>
            <w:r>
              <w:rPr>
                <w:rFonts w:hint="eastAsia"/>
                <w:color w:val="000000" w:themeColor="text1"/>
                <w:kern w:val="0"/>
                <w:sz w:val="24"/>
                <w:lang w:val="en-US" w:eastAsia="zh-CN"/>
                <w14:textFill>
                  <w14:solidFill>
                    <w14:schemeClr w14:val="tx1"/>
                  </w14:solidFill>
                </w14:textFill>
              </w:rPr>
              <w:t>废水处理系统。以膜组件取代传统生物处理技术末端二沉池，在生物反应器中保持高活性污泥浓度，提高生物处理有机负荷，从而减少污水处理设施占地面积，并通过保持低污泥负荷减少剩余污泥量。主要利用膜分离设备截留水中的活性污泥与大分子有机物。膜生物反应器系统内活性污泥（MLSS）浓度可提升至8000～10000mg/L，甚至更高；污泥龄（SRT）可延长至30天以上。</w:t>
            </w:r>
          </w:p>
          <w:p>
            <w:pPr>
              <w:pStyle w:val="9"/>
              <w:snapToGrid/>
              <w:spacing w:before="0" w:after="0"/>
              <w:ind w:right="0" w:firstLine="480"/>
              <w:contextualSpacing/>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项目污水处理站工艺流程见图</w:t>
            </w:r>
            <w:r>
              <w:rPr>
                <w:rFonts w:hint="eastAsia"/>
                <w:color w:val="000000" w:themeColor="text1"/>
                <w:sz w:val="24"/>
                <w:lang w:val="en-US" w:eastAsia="zh-CN"/>
                <w14:textFill>
                  <w14:solidFill>
                    <w14:schemeClr w14:val="tx1"/>
                  </w14:solidFill>
                </w14:textFill>
              </w:rPr>
              <w:t>4-1</w:t>
            </w:r>
            <w:r>
              <w:rPr>
                <w:color w:val="000000" w:themeColor="text1"/>
                <w:sz w:val="24"/>
                <w14:textFill>
                  <w14:solidFill>
                    <w14:schemeClr w14:val="tx1"/>
                  </w14:solidFill>
                </w14:textFill>
              </w:rPr>
              <w:t>。</w:t>
            </w: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right="0" w:firstLine="480"/>
              <w:contextualSpacing/>
              <w:jc w:val="both"/>
              <w:rPr>
                <w:color w:val="000000" w:themeColor="text1"/>
                <w:sz w:val="24"/>
                <w14:textFill>
                  <w14:solidFill>
                    <w14:schemeClr w14:val="tx1"/>
                  </w14:solidFill>
                </w14:textFill>
              </w:rPr>
            </w:pPr>
          </w:p>
          <w:p>
            <w:pPr>
              <w:pStyle w:val="9"/>
              <w:snapToGrid/>
              <w:spacing w:before="0" w:after="0"/>
              <w:ind w:left="0" w:leftChars="0" w:right="0" w:firstLine="0" w:firstLineChars="0"/>
              <w:contextualSpacing/>
              <w:jc w:val="both"/>
              <w:rPr>
                <w:color w:val="000000" w:themeColor="text1"/>
                <w:sz w:val="24"/>
                <w14:textFill>
                  <w14:solidFill>
                    <w14:schemeClr w14:val="tx1"/>
                  </w14:solidFill>
                </w14:textFill>
              </w:rPr>
            </w:pPr>
          </w:p>
          <w:p>
            <w:pPr>
              <w:adjustRightInd w:val="0"/>
              <w:snapToGrid w:val="0"/>
              <w:spacing w:line="360" w:lineRule="auto"/>
              <w:rPr>
                <w:rFonts w:hint="eastAsia"/>
                <w:color w:val="000000" w:themeColor="text1"/>
                <w:kern w:val="0"/>
                <w:sz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1015365</wp:posOffset>
                      </wp:positionH>
                      <wp:positionV relativeFrom="paragraph">
                        <wp:posOffset>3004185</wp:posOffset>
                      </wp:positionV>
                      <wp:extent cx="899795" cy="0"/>
                      <wp:effectExtent l="0" t="4445" r="0" b="5080"/>
                      <wp:wrapNone/>
                      <wp:docPr id="358" name="直接连接符 358"/>
                      <wp:cNvGraphicFramePr/>
                      <a:graphic xmlns:a="http://schemas.openxmlformats.org/drawingml/2006/main">
                        <a:graphicData uri="http://schemas.microsoft.com/office/word/2010/wordprocessingShape">
                          <wps:wsp>
                            <wps:cNvCnPr/>
                            <wps:spPr>
                              <a:xfrm flipH="1">
                                <a:off x="0" y="0"/>
                                <a:ext cx="89979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79.95pt;margin-top:236.55pt;height:0pt;width:70.85pt;z-index:251684864;mso-width-relative:page;mso-height-relative:page;" filled="f" stroked="t" coordsize="21600,21600" o:gfxdata="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bahVfaAAAACwEAAA8AAAAAAAAAAQAgAAAAIgAAAGRycy9k&#10;b3ducmV2LnhtbFBLAQIUABQAAAAIAIdO4kBJzvM9xwEAAFkDAAAOAAAAAAAAAAEAIAAAACkBAABk&#10;cnMvZTJvRG9jLnhtbFBLBQYAAAAABgAGAFkBAABiBQAAAAA=&#10;">
                      <v:fill on="f" focussize="0,0"/>
                      <v:stroke weight="0.5pt"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1015365</wp:posOffset>
                      </wp:positionH>
                      <wp:positionV relativeFrom="paragraph">
                        <wp:posOffset>1558290</wp:posOffset>
                      </wp:positionV>
                      <wp:extent cx="977900" cy="0"/>
                      <wp:effectExtent l="0" t="4445" r="0" b="5080"/>
                      <wp:wrapNone/>
                      <wp:docPr id="357" name="直接连接符 357"/>
                      <wp:cNvGraphicFramePr/>
                      <a:graphic xmlns:a="http://schemas.openxmlformats.org/drawingml/2006/main">
                        <a:graphicData uri="http://schemas.microsoft.com/office/word/2010/wordprocessingShape">
                          <wps:wsp>
                            <wps:cNvCnPr/>
                            <wps:spPr>
                              <a:xfrm flipH="1">
                                <a:off x="2509520" y="2644775"/>
                                <a:ext cx="977900"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79.95pt;margin-top:122.7pt;height:0pt;width:77pt;z-index:251660288;mso-width-relative:page;mso-height-relative:page;" filled="f" stroked="t" coordsize="21600,21600" o:gfxdata="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Rkm+TZAAAACwEAAA8AAAAAAAAAAQAg&#10;AAAAIgAAAGRycy9kb3ducmV2LnhtbFBLAQIUABQAAAAIAIdO4kDrFhfw1AEAAGUDAAAOAAAAAAAA&#10;AAEAIAAAACgBAABkcnMvZTJvRG9jLnhtbFBLBQYAAAAABgAGAFkBAABuBQAAAAA=&#10;">
                      <v:fill on="f" focussize="0,0"/>
                      <v:stroke weight="0.5pt" color="#000000 [3213]" joinstyle="round"/>
                      <v:imagedata o:title=""/>
                      <o:lock v:ext="edit" aspectratio="f"/>
                    </v:line>
                  </w:pict>
                </mc:Fallback>
              </mc:AlternateContent>
            </w:r>
            <w:r>
              <w:rPr>
                <w:color w:val="000000" w:themeColor="text1"/>
                <w:sz w:val="24"/>
                <w14:textFill>
                  <w14:solidFill>
                    <w14:schemeClr w14:val="tx1"/>
                  </w14:solidFill>
                </w14:textFill>
              </w:rPr>
              <mc:AlternateContent>
                <mc:Choice Requires="wpc">
                  <w:drawing>
                    <wp:inline distT="0" distB="0" distL="114300" distR="114300">
                      <wp:extent cx="4537710" cy="4843145"/>
                      <wp:effectExtent l="0" t="0" r="0" b="0"/>
                      <wp:docPr id="328" name="画布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a:spLocks noChangeArrowheads="1"/>
                              </wps:cNvSpPr>
                              <wps:spPr bwMode="auto">
                                <a:xfrm>
                                  <a:off x="1784985" y="0"/>
                                  <a:ext cx="1300480" cy="259080"/>
                                </a:xfrm>
                                <a:prstGeom prst="rect">
                                  <a:avLst/>
                                </a:prstGeom>
                                <a:noFill/>
                                <a:ln>
                                  <a:noFill/>
                                </a:ln>
                                <a:effectLst/>
                              </wps:spPr>
                              <wps:txbx>
                                <w:txbxContent>
                                  <w:p>
                                    <w:pPr>
                                      <w:jc w:val="center"/>
                                      <w:rPr>
                                        <w:szCs w:val="21"/>
                                      </w:rPr>
                                    </w:pPr>
                                    <w:r>
                                      <w:rPr>
                                        <w:rFonts w:hint="eastAsia"/>
                                        <w:szCs w:val="21"/>
                                      </w:rPr>
                                      <w:t>生产废水</w:t>
                                    </w:r>
                                  </w:p>
                                </w:txbxContent>
                              </wps:txbx>
                              <wps:bodyPr rot="0" vert="horz" wrap="square" lIns="91440" tIns="45720" rIns="91440" bIns="45720" anchor="t" anchorCtr="0" upright="1">
                                <a:noAutofit/>
                              </wps:bodyPr>
                            </wps:wsp>
                            <wps:wsp>
                              <wps:cNvPr id="24" name="文本框 24"/>
                              <wps:cNvSpPr txBox="1">
                                <a:spLocks noChangeArrowheads="1"/>
                              </wps:cNvSpPr>
                              <wps:spPr bwMode="auto">
                                <a:xfrm>
                                  <a:off x="1908810" y="440690"/>
                                  <a:ext cx="1031875" cy="261620"/>
                                </a:xfrm>
                                <a:prstGeom prst="rect">
                                  <a:avLst/>
                                </a:prstGeom>
                                <a:noFill/>
                                <a:ln w="9525" cmpd="sng">
                                  <a:solidFill>
                                    <a:srgbClr val="000000"/>
                                  </a:solidFill>
                                  <a:miter lim="800000"/>
                                </a:ln>
                                <a:effectLst/>
                              </wps:spPr>
                              <wps:txbx>
                                <w:txbxContent>
                                  <w:p>
                                    <w:pPr>
                                      <w:jc w:val="center"/>
                                      <w:rPr>
                                        <w:szCs w:val="21"/>
                                      </w:rPr>
                                    </w:pPr>
                                    <w:r>
                                      <w:rPr>
                                        <w:rFonts w:hint="eastAsia"/>
                                        <w:szCs w:val="21"/>
                                      </w:rPr>
                                      <w:t>机械格栅</w:t>
                                    </w:r>
                                  </w:p>
                                </w:txbxContent>
                              </wps:txbx>
                              <wps:bodyPr rot="0" vert="horz" wrap="square" lIns="91440" tIns="45720" rIns="91440" bIns="45720" anchor="t" anchorCtr="0" upright="1">
                                <a:noAutofit/>
                              </wps:bodyPr>
                            </wps:wsp>
                            <wps:wsp>
                              <wps:cNvPr id="25" name="直接连接符 25"/>
                              <wps:cNvCnPr/>
                              <wps:spPr bwMode="auto">
                                <a:xfrm>
                                  <a:off x="2426335" y="240665"/>
                                  <a:ext cx="635" cy="203200"/>
                                </a:xfrm>
                                <a:prstGeom prst="line">
                                  <a:avLst/>
                                </a:prstGeom>
                                <a:noFill/>
                                <a:ln w="9525" cmpd="sng">
                                  <a:solidFill>
                                    <a:srgbClr val="000000"/>
                                  </a:solidFill>
                                  <a:round/>
                                  <a:tailEnd type="triangle" w="med" len="med"/>
                                </a:ln>
                                <a:effectLst/>
                              </wps:spPr>
                              <wps:bodyPr/>
                            </wps:wsp>
                            <wps:wsp>
                              <wps:cNvPr id="26" name="文本框 26"/>
                              <wps:cNvSpPr txBox="1">
                                <a:spLocks noChangeArrowheads="1"/>
                              </wps:cNvSpPr>
                              <wps:spPr bwMode="auto">
                                <a:xfrm>
                                  <a:off x="1990090" y="918210"/>
                                  <a:ext cx="861060" cy="261620"/>
                                </a:xfrm>
                                <a:prstGeom prst="rect">
                                  <a:avLst/>
                                </a:prstGeom>
                                <a:noFill/>
                                <a:ln w="9525" cmpd="sng">
                                  <a:solidFill>
                                    <a:srgbClr val="000000"/>
                                  </a:solidFill>
                                  <a:miter lim="800000"/>
                                </a:ln>
                                <a:effectLst/>
                              </wps:spPr>
                              <wps:txbx>
                                <w:txbxContent>
                                  <w:p>
                                    <w:pPr>
                                      <w:jc w:val="center"/>
                                      <w:rPr>
                                        <w:szCs w:val="21"/>
                                      </w:rPr>
                                    </w:pPr>
                                    <w:r>
                                      <w:rPr>
                                        <w:rFonts w:hint="eastAsia"/>
                                        <w:szCs w:val="21"/>
                                        <w:lang w:val="en-US" w:eastAsia="zh-CN"/>
                                      </w:rPr>
                                      <w:t>初</w:t>
                                    </w:r>
                                    <w:r>
                                      <w:rPr>
                                        <w:rFonts w:hint="eastAsia"/>
                                        <w:szCs w:val="21"/>
                                      </w:rPr>
                                      <w:t>沉池</w:t>
                                    </w:r>
                                  </w:p>
                                </w:txbxContent>
                              </wps:txbx>
                              <wps:bodyPr rot="0" vert="horz" wrap="square" lIns="91440" tIns="45720" rIns="91440" bIns="45720" anchor="t" anchorCtr="0" upright="1">
                                <a:noAutofit/>
                              </wps:bodyPr>
                            </wps:wsp>
                            <wps:wsp>
                              <wps:cNvPr id="27" name="直接连接符 27"/>
                              <wps:cNvCnPr/>
                              <wps:spPr bwMode="auto">
                                <a:xfrm>
                                  <a:off x="2426335" y="705485"/>
                                  <a:ext cx="635" cy="205740"/>
                                </a:xfrm>
                                <a:prstGeom prst="line">
                                  <a:avLst/>
                                </a:prstGeom>
                                <a:noFill/>
                                <a:ln w="9525" cmpd="sng">
                                  <a:solidFill>
                                    <a:srgbClr val="000000"/>
                                  </a:solidFill>
                                  <a:round/>
                                  <a:tailEnd type="triangle" w="med" len="med"/>
                                </a:ln>
                                <a:effectLst/>
                              </wps:spPr>
                              <wps:bodyPr/>
                            </wps:wsp>
                            <wps:wsp>
                              <wps:cNvPr id="30" name="文本框 30"/>
                              <wps:cNvSpPr txBox="1">
                                <a:spLocks noChangeArrowheads="1"/>
                              </wps:cNvSpPr>
                              <wps:spPr bwMode="auto">
                                <a:xfrm>
                                  <a:off x="1913890" y="2356485"/>
                                  <a:ext cx="1030605" cy="271145"/>
                                </a:xfrm>
                                <a:prstGeom prst="rect">
                                  <a:avLst/>
                                </a:prstGeom>
                                <a:noFill/>
                                <a:ln w="9525" cmpd="sng">
                                  <a:solidFill>
                                    <a:srgbClr val="000000"/>
                                  </a:solidFill>
                                  <a:miter lim="800000"/>
                                </a:ln>
                                <a:effectLst/>
                              </wps:spPr>
                              <wps:txbx>
                                <w:txbxContent>
                                  <w:p>
                                    <w:pPr>
                                      <w:jc w:val="center"/>
                                      <w:rPr>
                                        <w:rFonts w:hint="default" w:eastAsia="宋体"/>
                                        <w:szCs w:val="21"/>
                                        <w:lang w:val="en-US" w:eastAsia="zh-CN"/>
                                      </w:rPr>
                                    </w:pPr>
                                    <w:r>
                                      <w:rPr>
                                        <w:rFonts w:hint="eastAsia"/>
                                        <w:szCs w:val="21"/>
                                        <w:lang w:val="en-US" w:eastAsia="zh-CN"/>
                                      </w:rPr>
                                      <w:t>UASB反应器</w:t>
                                    </w:r>
                                  </w:p>
                                </w:txbxContent>
                              </wps:txbx>
                              <wps:bodyPr rot="0" vert="horz" wrap="square" lIns="91440" tIns="45720" rIns="91440" bIns="45720" anchor="t" anchorCtr="0" upright="1">
                                <a:noAutofit/>
                              </wps:bodyPr>
                            </wps:wsp>
                            <wps:wsp>
                              <wps:cNvPr id="108" name="直接连接符 108"/>
                              <wps:cNvCnPr/>
                              <wps:spPr bwMode="auto">
                                <a:xfrm>
                                  <a:off x="2426335" y="2636520"/>
                                  <a:ext cx="635" cy="231140"/>
                                </a:xfrm>
                                <a:prstGeom prst="line">
                                  <a:avLst/>
                                </a:prstGeom>
                                <a:noFill/>
                                <a:ln w="9525" cmpd="sng">
                                  <a:solidFill>
                                    <a:srgbClr val="000000"/>
                                  </a:solidFill>
                                  <a:round/>
                                  <a:tailEnd type="triangle" w="med" len="med"/>
                                </a:ln>
                                <a:effectLst/>
                              </wps:spPr>
                              <wps:bodyPr/>
                            </wps:wsp>
                            <wps:wsp>
                              <wps:cNvPr id="194" name="文本框 194"/>
                              <wps:cNvSpPr txBox="1">
                                <a:spLocks noChangeArrowheads="1"/>
                              </wps:cNvSpPr>
                              <wps:spPr bwMode="auto">
                                <a:xfrm>
                                  <a:off x="598170" y="3517265"/>
                                  <a:ext cx="861060" cy="261620"/>
                                </a:xfrm>
                                <a:prstGeom prst="rect">
                                  <a:avLst/>
                                </a:prstGeom>
                                <a:noFill/>
                                <a:ln w="9525" cmpd="sng">
                                  <a:solidFill>
                                    <a:srgbClr val="000000"/>
                                  </a:solidFill>
                                  <a:miter lim="800000"/>
                                </a:ln>
                                <a:effectLst/>
                              </wps:spPr>
                              <wps:txbx>
                                <w:txbxContent>
                                  <w:p>
                                    <w:pPr>
                                      <w:jc w:val="center"/>
                                      <w:rPr>
                                        <w:szCs w:val="21"/>
                                      </w:rPr>
                                    </w:pPr>
                                    <w:r>
                                      <w:rPr>
                                        <w:rFonts w:hint="eastAsia"/>
                                        <w:szCs w:val="21"/>
                                      </w:rPr>
                                      <w:t>污泥池</w:t>
                                    </w:r>
                                  </w:p>
                                </w:txbxContent>
                              </wps:txbx>
                              <wps:bodyPr rot="0" vert="horz" wrap="square" lIns="91440" tIns="45720" rIns="91440" bIns="45720" anchor="t" anchorCtr="0" upright="1">
                                <a:noAutofit/>
                              </wps:bodyPr>
                            </wps:wsp>
                            <wps:wsp>
                              <wps:cNvPr id="196" name="文本框 196"/>
                              <wps:cNvSpPr txBox="1">
                                <a:spLocks noChangeArrowheads="1"/>
                              </wps:cNvSpPr>
                              <wps:spPr bwMode="auto">
                                <a:xfrm>
                                  <a:off x="598170" y="4047490"/>
                                  <a:ext cx="861060" cy="261620"/>
                                </a:xfrm>
                                <a:prstGeom prst="rect">
                                  <a:avLst/>
                                </a:prstGeom>
                                <a:noFill/>
                                <a:ln w="9525" cmpd="sng">
                                  <a:solidFill>
                                    <a:srgbClr val="000000"/>
                                  </a:solidFill>
                                  <a:miter lim="800000"/>
                                </a:ln>
                                <a:effectLst/>
                              </wps:spPr>
                              <wps:txbx>
                                <w:txbxContent>
                                  <w:p>
                                    <w:pPr>
                                      <w:jc w:val="center"/>
                                      <w:rPr>
                                        <w:szCs w:val="21"/>
                                      </w:rPr>
                                    </w:pPr>
                                    <w:r>
                                      <w:rPr>
                                        <w:szCs w:val="21"/>
                                      </w:rPr>
                                      <w:t>污泥压滤机</w:t>
                                    </w:r>
                                  </w:p>
                                </w:txbxContent>
                              </wps:txbx>
                              <wps:bodyPr rot="0" vert="horz" wrap="square" lIns="91440" tIns="45720" rIns="91440" bIns="45720" anchor="t" anchorCtr="0" upright="1">
                                <a:noAutofit/>
                              </wps:bodyPr>
                            </wps:wsp>
                            <wps:wsp>
                              <wps:cNvPr id="200" name="直接箭头连接符 200"/>
                              <wps:cNvCnPr/>
                              <wps:spPr bwMode="auto">
                                <a:xfrm>
                                  <a:off x="1028700" y="3778885"/>
                                  <a:ext cx="635" cy="268605"/>
                                </a:xfrm>
                                <a:prstGeom prst="straightConnector1">
                                  <a:avLst/>
                                </a:prstGeom>
                                <a:noFill/>
                                <a:ln w="9525" cmpd="sng">
                                  <a:solidFill>
                                    <a:srgbClr val="000000"/>
                                  </a:solidFill>
                                  <a:round/>
                                  <a:tailEnd type="triangle" w="med" len="med"/>
                                </a:ln>
                                <a:effectLst/>
                              </wps:spPr>
                              <wps:bodyPr/>
                            </wps:wsp>
                            <wps:wsp>
                              <wps:cNvPr id="203" name="直接箭头连接符 203"/>
                              <wps:cNvCnPr/>
                              <wps:spPr bwMode="auto">
                                <a:xfrm>
                                  <a:off x="1028700" y="4309110"/>
                                  <a:ext cx="635" cy="225425"/>
                                </a:xfrm>
                                <a:prstGeom prst="straightConnector1">
                                  <a:avLst/>
                                </a:prstGeom>
                                <a:noFill/>
                                <a:ln w="9525" cmpd="sng">
                                  <a:solidFill>
                                    <a:srgbClr val="000000"/>
                                  </a:solidFill>
                                  <a:round/>
                                  <a:tailEnd type="triangle" w="med" len="med"/>
                                </a:ln>
                                <a:effectLst/>
                              </wps:spPr>
                              <wps:bodyPr/>
                            </wps:wsp>
                            <wps:wsp>
                              <wps:cNvPr id="218" name="肘形连接符 218"/>
                              <wps:cNvCnPr>
                                <a:stCxn id="26" idx="1"/>
                              </wps:cNvCnPr>
                              <wps:spPr bwMode="auto">
                                <a:xfrm rot="10800000" flipV="1">
                                  <a:off x="1013460" y="1048385"/>
                                  <a:ext cx="975995" cy="2456815"/>
                                </a:xfrm>
                                <a:prstGeom prst="bentConnector2">
                                  <a:avLst/>
                                </a:prstGeom>
                                <a:noFill/>
                                <a:ln w="9525" cmpd="sng">
                                  <a:solidFill>
                                    <a:srgbClr val="000000"/>
                                  </a:solidFill>
                                  <a:miter lim="800000"/>
                                  <a:tailEnd type="triangle" w="med" len="med"/>
                                </a:ln>
                                <a:effectLst/>
                              </wps:spPr>
                              <wps:bodyPr/>
                            </wps:wsp>
                            <wps:wsp>
                              <wps:cNvPr id="236" name="文本框 236"/>
                              <wps:cNvSpPr txBox="1">
                                <a:spLocks noChangeArrowheads="1"/>
                              </wps:cNvSpPr>
                              <wps:spPr bwMode="auto">
                                <a:xfrm>
                                  <a:off x="1396365" y="788035"/>
                                  <a:ext cx="765810" cy="268605"/>
                                </a:xfrm>
                                <a:prstGeom prst="rect">
                                  <a:avLst/>
                                </a:prstGeom>
                                <a:noFill/>
                                <a:ln>
                                  <a:noFill/>
                                </a:ln>
                                <a:effectLst/>
                              </wps:spPr>
                              <wps:txbx>
                                <w:txbxContent>
                                  <w:p>
                                    <w:pPr>
                                      <w:jc w:val="center"/>
                                      <w:rPr>
                                        <w:sz w:val="18"/>
                                        <w:szCs w:val="18"/>
                                        <w:vertAlign w:val="subscript"/>
                                      </w:rPr>
                                    </w:pPr>
                                    <w:r>
                                      <w:rPr>
                                        <w:rFonts w:hint="eastAsia"/>
                                        <w:sz w:val="18"/>
                                        <w:szCs w:val="18"/>
                                      </w:rPr>
                                      <w:t>污泥</w:t>
                                    </w:r>
                                  </w:p>
                                </w:txbxContent>
                              </wps:txbx>
                              <wps:bodyPr rot="0" vert="horz" wrap="square" lIns="91440" tIns="45720" rIns="91440" bIns="45720" anchor="t" anchorCtr="0" upright="1">
                                <a:noAutofit/>
                              </wps:bodyPr>
                            </wps:wsp>
                            <wps:wsp>
                              <wps:cNvPr id="329" name="直接连接符 329"/>
                              <wps:cNvCnPr/>
                              <wps:spPr bwMode="auto">
                                <a:xfrm>
                                  <a:off x="2426335" y="1190625"/>
                                  <a:ext cx="635" cy="205740"/>
                                </a:xfrm>
                                <a:prstGeom prst="line">
                                  <a:avLst/>
                                </a:prstGeom>
                                <a:noFill/>
                                <a:ln w="9525" cmpd="sng">
                                  <a:solidFill>
                                    <a:srgbClr val="000000"/>
                                  </a:solidFill>
                                  <a:round/>
                                  <a:tailEnd type="triangle" w="med" len="med"/>
                                </a:ln>
                                <a:effectLst/>
                              </wps:spPr>
                              <wps:bodyPr/>
                            </wps:wsp>
                            <wps:wsp>
                              <wps:cNvPr id="330" name="文本框 330"/>
                              <wps:cNvSpPr txBox="1">
                                <a:spLocks noChangeArrowheads="1"/>
                              </wps:cNvSpPr>
                              <wps:spPr bwMode="auto">
                                <a:xfrm>
                                  <a:off x="1990090" y="1403350"/>
                                  <a:ext cx="861060" cy="261620"/>
                                </a:xfrm>
                                <a:prstGeom prst="rect">
                                  <a:avLst/>
                                </a:prstGeom>
                                <a:noFill/>
                                <a:ln w="9525" cmpd="sng">
                                  <a:solidFill>
                                    <a:srgbClr val="000000"/>
                                  </a:solidFill>
                                  <a:miter lim="800000"/>
                                </a:ln>
                                <a:effectLst/>
                              </wps:spPr>
                              <wps:txbx>
                                <w:txbxContent>
                                  <w:p>
                                    <w:pPr>
                                      <w:jc w:val="center"/>
                                      <w:rPr>
                                        <w:szCs w:val="21"/>
                                      </w:rPr>
                                    </w:pPr>
                                    <w:r>
                                      <w:rPr>
                                        <w:rFonts w:hint="eastAsia"/>
                                        <w:szCs w:val="21"/>
                                        <w:lang w:val="en-US" w:eastAsia="zh-CN"/>
                                      </w:rPr>
                                      <w:t>二</w:t>
                                    </w:r>
                                    <w:r>
                                      <w:rPr>
                                        <w:rFonts w:hint="eastAsia"/>
                                        <w:szCs w:val="21"/>
                                      </w:rPr>
                                      <w:t>沉池</w:t>
                                    </w:r>
                                  </w:p>
                                </w:txbxContent>
                              </wps:txbx>
                              <wps:bodyPr rot="0" vert="horz" wrap="square" lIns="91440" tIns="45720" rIns="91440" bIns="45720" anchor="t" anchorCtr="0" upright="1">
                                <a:noAutofit/>
                              </wps:bodyPr>
                            </wps:wsp>
                            <wps:wsp>
                              <wps:cNvPr id="331" name="直接连接符 331"/>
                              <wps:cNvCnPr/>
                              <wps:spPr bwMode="auto">
                                <a:xfrm>
                                  <a:off x="2426335" y="1684020"/>
                                  <a:ext cx="635" cy="205740"/>
                                </a:xfrm>
                                <a:prstGeom prst="line">
                                  <a:avLst/>
                                </a:prstGeom>
                                <a:noFill/>
                                <a:ln w="9525" cmpd="sng">
                                  <a:solidFill>
                                    <a:srgbClr val="000000"/>
                                  </a:solidFill>
                                  <a:round/>
                                  <a:tailEnd type="triangle" w="med" len="med"/>
                                </a:ln>
                                <a:effectLst/>
                              </wps:spPr>
                              <wps:bodyPr/>
                            </wps:wsp>
                            <wps:wsp>
                              <wps:cNvPr id="332" name="文本框 332"/>
                              <wps:cNvSpPr txBox="1">
                                <a:spLocks noChangeArrowheads="1"/>
                              </wps:cNvSpPr>
                              <wps:spPr bwMode="auto">
                                <a:xfrm>
                                  <a:off x="1990090" y="1896745"/>
                                  <a:ext cx="861060" cy="261620"/>
                                </a:xfrm>
                                <a:prstGeom prst="rect">
                                  <a:avLst/>
                                </a:prstGeom>
                                <a:noFill/>
                                <a:ln w="9525" cmpd="sng">
                                  <a:solidFill>
                                    <a:srgbClr val="000000"/>
                                  </a:solidFill>
                                  <a:miter lim="800000"/>
                                </a:ln>
                                <a:effectLst/>
                              </wps:spPr>
                              <wps:txbx>
                                <w:txbxContent>
                                  <w:p>
                                    <w:pPr>
                                      <w:jc w:val="center"/>
                                      <w:rPr>
                                        <w:szCs w:val="21"/>
                                      </w:rPr>
                                    </w:pPr>
                                    <w:r>
                                      <w:rPr>
                                        <w:rFonts w:hint="eastAsia"/>
                                        <w:szCs w:val="21"/>
                                        <w:lang w:val="en-US" w:eastAsia="zh-CN"/>
                                      </w:rPr>
                                      <w:t>调节</w:t>
                                    </w:r>
                                    <w:r>
                                      <w:rPr>
                                        <w:rFonts w:hint="eastAsia"/>
                                        <w:szCs w:val="21"/>
                                      </w:rPr>
                                      <w:t>池</w:t>
                                    </w:r>
                                  </w:p>
                                </w:txbxContent>
                              </wps:txbx>
                              <wps:bodyPr rot="0" vert="horz" wrap="square" lIns="91440" tIns="45720" rIns="91440" bIns="45720" anchor="t" anchorCtr="0" upright="1">
                                <a:noAutofit/>
                              </wps:bodyPr>
                            </wps:wsp>
                            <wps:wsp>
                              <wps:cNvPr id="333" name="直接连接符 333"/>
                              <wps:cNvCnPr/>
                              <wps:spPr bwMode="auto">
                                <a:xfrm>
                                  <a:off x="2426335" y="2160270"/>
                                  <a:ext cx="635" cy="205740"/>
                                </a:xfrm>
                                <a:prstGeom prst="line">
                                  <a:avLst/>
                                </a:prstGeom>
                                <a:noFill/>
                                <a:ln w="9525" cmpd="sng">
                                  <a:solidFill>
                                    <a:srgbClr val="000000"/>
                                  </a:solidFill>
                                  <a:round/>
                                  <a:tailEnd type="triangle" w="med" len="med"/>
                                </a:ln>
                                <a:effectLst/>
                              </wps:spPr>
                              <wps:bodyPr/>
                            </wps:wsp>
                            <wps:wsp>
                              <wps:cNvPr id="334" name="文本框 334"/>
                              <wps:cNvSpPr txBox="1">
                                <a:spLocks noChangeArrowheads="1"/>
                              </wps:cNvSpPr>
                              <wps:spPr bwMode="auto">
                                <a:xfrm>
                                  <a:off x="1913890" y="2875280"/>
                                  <a:ext cx="1030605" cy="271145"/>
                                </a:xfrm>
                                <a:prstGeom prst="rect">
                                  <a:avLst/>
                                </a:prstGeom>
                                <a:noFill/>
                                <a:ln w="9525" cmpd="sng">
                                  <a:solidFill>
                                    <a:srgbClr val="000000"/>
                                  </a:solidFill>
                                  <a:miter lim="800000"/>
                                </a:ln>
                                <a:effectLst/>
                              </wps:spPr>
                              <wps:txbx>
                                <w:txbxContent>
                                  <w:p>
                                    <w:pPr>
                                      <w:jc w:val="center"/>
                                      <w:rPr>
                                        <w:rFonts w:hint="default" w:eastAsia="宋体"/>
                                        <w:szCs w:val="21"/>
                                        <w:lang w:val="en-US" w:eastAsia="zh-CN"/>
                                      </w:rPr>
                                    </w:pPr>
                                    <w:r>
                                      <w:rPr>
                                        <w:rFonts w:hint="eastAsia"/>
                                        <w:szCs w:val="21"/>
                                        <w:lang w:val="en-US" w:eastAsia="zh-CN"/>
                                      </w:rPr>
                                      <w:t>SBR反应池</w:t>
                                    </w:r>
                                  </w:p>
                                </w:txbxContent>
                              </wps:txbx>
                              <wps:bodyPr rot="0" vert="horz" wrap="square" lIns="91440" tIns="45720" rIns="91440" bIns="45720" anchor="t" anchorCtr="0" upright="1">
                                <a:noAutofit/>
                              </wps:bodyPr>
                            </wps:wsp>
                            <wps:wsp>
                              <wps:cNvPr id="335" name="直接连接符 335"/>
                              <wps:cNvCnPr/>
                              <wps:spPr bwMode="auto">
                                <a:xfrm>
                                  <a:off x="2426335" y="3155315"/>
                                  <a:ext cx="635" cy="231140"/>
                                </a:xfrm>
                                <a:prstGeom prst="line">
                                  <a:avLst/>
                                </a:prstGeom>
                                <a:noFill/>
                                <a:ln w="9525" cmpd="sng">
                                  <a:solidFill>
                                    <a:srgbClr val="000000"/>
                                  </a:solidFill>
                                  <a:round/>
                                  <a:tailEnd type="triangle" w="med" len="med"/>
                                </a:ln>
                                <a:effectLst/>
                              </wps:spPr>
                              <wps:bodyPr/>
                            </wps:wsp>
                            <wps:wsp>
                              <wps:cNvPr id="336" name="文本框 336"/>
                              <wps:cNvSpPr txBox="1">
                                <a:spLocks noChangeArrowheads="1"/>
                              </wps:cNvSpPr>
                              <wps:spPr bwMode="auto">
                                <a:xfrm>
                                  <a:off x="1854835" y="3394075"/>
                                  <a:ext cx="1141095" cy="271145"/>
                                </a:xfrm>
                                <a:prstGeom prst="rect">
                                  <a:avLst/>
                                </a:prstGeom>
                                <a:noFill/>
                                <a:ln w="9525" cmpd="sng">
                                  <a:solidFill>
                                    <a:srgbClr val="000000"/>
                                  </a:solidFill>
                                  <a:miter lim="800000"/>
                                </a:ln>
                                <a:effectLst/>
                              </wps:spPr>
                              <wps:txbx>
                                <w:txbxContent>
                                  <w:p>
                                    <w:pPr>
                                      <w:jc w:val="center"/>
                                      <w:rPr>
                                        <w:rFonts w:hint="default" w:eastAsia="宋体"/>
                                        <w:szCs w:val="21"/>
                                        <w:lang w:val="en-US" w:eastAsia="zh-CN"/>
                                      </w:rPr>
                                    </w:pPr>
                                    <w:r>
                                      <w:rPr>
                                        <w:rFonts w:hint="eastAsia"/>
                                        <w:szCs w:val="21"/>
                                        <w:lang w:val="en-US" w:eastAsia="zh-CN"/>
                                      </w:rPr>
                                      <w:t>MBR膜分离器</w:t>
                                    </w:r>
                                  </w:p>
                                </w:txbxContent>
                              </wps:txbx>
                              <wps:bodyPr rot="0" vert="horz" wrap="square" lIns="91440" tIns="45720" rIns="91440" bIns="45720" anchor="t" anchorCtr="0" upright="1">
                                <a:noAutofit/>
                              </wps:bodyPr>
                            </wps:wsp>
                            <wps:wsp>
                              <wps:cNvPr id="341" name="直接连接符 341"/>
                              <wps:cNvCnPr/>
                              <wps:spPr bwMode="auto">
                                <a:xfrm>
                                  <a:off x="2426335" y="3674110"/>
                                  <a:ext cx="635" cy="205740"/>
                                </a:xfrm>
                                <a:prstGeom prst="line">
                                  <a:avLst/>
                                </a:prstGeom>
                                <a:noFill/>
                                <a:ln w="9525" cmpd="sng">
                                  <a:solidFill>
                                    <a:srgbClr val="000000"/>
                                  </a:solidFill>
                                  <a:round/>
                                  <a:tailEnd type="triangle" w="med" len="med"/>
                                </a:ln>
                                <a:effectLst/>
                              </wps:spPr>
                              <wps:bodyPr/>
                            </wps:wsp>
                            <wps:wsp>
                              <wps:cNvPr id="343" name="文本框 343"/>
                              <wps:cNvSpPr txBox="1">
                                <a:spLocks noChangeArrowheads="1"/>
                              </wps:cNvSpPr>
                              <wps:spPr bwMode="auto">
                                <a:xfrm>
                                  <a:off x="1990090" y="3886835"/>
                                  <a:ext cx="861060" cy="261620"/>
                                </a:xfrm>
                                <a:prstGeom prst="rect">
                                  <a:avLst/>
                                </a:prstGeom>
                                <a:noFill/>
                                <a:ln w="9525" cmpd="sng">
                                  <a:solidFill>
                                    <a:srgbClr val="000000"/>
                                  </a:solidFill>
                                  <a:miter lim="800000"/>
                                </a:ln>
                                <a:effectLst/>
                              </wps:spPr>
                              <wps:txbx>
                                <w:txbxContent>
                                  <w:p>
                                    <w:pPr>
                                      <w:jc w:val="center"/>
                                      <w:rPr>
                                        <w:szCs w:val="21"/>
                                      </w:rPr>
                                    </w:pPr>
                                    <w:r>
                                      <w:rPr>
                                        <w:rFonts w:hint="eastAsia"/>
                                        <w:szCs w:val="21"/>
                                        <w:lang w:val="en-US" w:eastAsia="zh-CN"/>
                                      </w:rPr>
                                      <w:t>废水收集</w:t>
                                    </w:r>
                                    <w:r>
                                      <w:rPr>
                                        <w:rFonts w:hint="eastAsia"/>
                                        <w:szCs w:val="21"/>
                                      </w:rPr>
                                      <w:t>池</w:t>
                                    </w:r>
                                  </w:p>
                                </w:txbxContent>
                              </wps:txbx>
                              <wps:bodyPr rot="0" vert="horz" wrap="square" lIns="91440" tIns="45720" rIns="91440" bIns="45720" anchor="t" anchorCtr="0" upright="1">
                                <a:noAutofit/>
                              </wps:bodyPr>
                            </wps:wsp>
                            <wps:wsp>
                              <wps:cNvPr id="355" name="直接连接符 355"/>
                              <wps:cNvCnPr/>
                              <wps:spPr bwMode="auto">
                                <a:xfrm>
                                  <a:off x="2426335" y="4150360"/>
                                  <a:ext cx="635" cy="231140"/>
                                </a:xfrm>
                                <a:prstGeom prst="line">
                                  <a:avLst/>
                                </a:prstGeom>
                                <a:noFill/>
                                <a:ln w="9525" cmpd="sng">
                                  <a:solidFill>
                                    <a:srgbClr val="000000"/>
                                  </a:solidFill>
                                  <a:round/>
                                  <a:tailEnd type="triangle" w="med" len="med"/>
                                </a:ln>
                                <a:effectLst/>
                              </wps:spPr>
                              <wps:bodyPr/>
                            </wps:wsp>
                            <wps:wsp>
                              <wps:cNvPr id="356" name="文本框 356"/>
                              <wps:cNvSpPr txBox="1">
                                <a:spLocks noChangeArrowheads="1"/>
                              </wps:cNvSpPr>
                              <wps:spPr bwMode="auto">
                                <a:xfrm>
                                  <a:off x="1749425" y="4321810"/>
                                  <a:ext cx="1318260" cy="510540"/>
                                </a:xfrm>
                                <a:prstGeom prst="rect">
                                  <a:avLst/>
                                </a:prstGeom>
                                <a:noFill/>
                                <a:ln>
                                  <a:noFill/>
                                </a:ln>
                                <a:effectLst/>
                              </wps:spPr>
                              <wps:txbx>
                                <w:txbxContent>
                                  <w:p>
                                    <w:pPr>
                                      <w:jc w:val="center"/>
                                      <w:rPr>
                                        <w:rFonts w:hint="default" w:eastAsia="宋体"/>
                                        <w:szCs w:val="21"/>
                                        <w:lang w:val="en-US" w:eastAsia="zh-CN"/>
                                      </w:rPr>
                                    </w:pPr>
                                    <w:r>
                                      <w:rPr>
                                        <w:rFonts w:hint="eastAsia"/>
                                        <w:szCs w:val="21"/>
                                        <w:lang w:val="en-US" w:eastAsia="zh-CN"/>
                                      </w:rPr>
                                      <w:t>回用于生产或运至自有农用地灌溉</w:t>
                                    </w:r>
                                  </w:p>
                                </w:txbxContent>
                              </wps:txbx>
                              <wps:bodyPr rot="0" vert="horz" wrap="square" lIns="91440" tIns="45720" rIns="91440" bIns="45720" anchor="t" anchorCtr="0" upright="1">
                                <a:noAutofit/>
                              </wps:bodyPr>
                            </wps:wsp>
                            <wps:wsp>
                              <wps:cNvPr id="362" name="文本框 362"/>
                              <wps:cNvSpPr txBox="1">
                                <a:spLocks noChangeArrowheads="1"/>
                              </wps:cNvSpPr>
                              <wps:spPr bwMode="auto">
                                <a:xfrm>
                                  <a:off x="1396365" y="1357630"/>
                                  <a:ext cx="765810" cy="268605"/>
                                </a:xfrm>
                                <a:prstGeom prst="rect">
                                  <a:avLst/>
                                </a:prstGeom>
                                <a:noFill/>
                                <a:ln>
                                  <a:noFill/>
                                </a:ln>
                                <a:effectLst/>
                              </wps:spPr>
                              <wps:txbx>
                                <w:txbxContent>
                                  <w:p>
                                    <w:pPr>
                                      <w:jc w:val="center"/>
                                      <w:rPr>
                                        <w:sz w:val="18"/>
                                        <w:szCs w:val="18"/>
                                        <w:vertAlign w:val="subscript"/>
                                      </w:rPr>
                                    </w:pPr>
                                    <w:r>
                                      <w:rPr>
                                        <w:rFonts w:hint="eastAsia"/>
                                        <w:sz w:val="18"/>
                                        <w:szCs w:val="18"/>
                                      </w:rPr>
                                      <w:t>污泥</w:t>
                                    </w:r>
                                  </w:p>
                                </w:txbxContent>
                              </wps:txbx>
                              <wps:bodyPr rot="0" vert="horz" wrap="square" lIns="91440" tIns="45720" rIns="91440" bIns="45720" anchor="t" anchorCtr="0" upright="1">
                                <a:noAutofit/>
                              </wps:bodyPr>
                            </wps:wsp>
                            <wps:wsp>
                              <wps:cNvPr id="363" name="文本框 363"/>
                              <wps:cNvSpPr txBox="1">
                                <a:spLocks noChangeArrowheads="1"/>
                              </wps:cNvSpPr>
                              <wps:spPr bwMode="auto">
                                <a:xfrm>
                                  <a:off x="1396365" y="2795270"/>
                                  <a:ext cx="765810" cy="268605"/>
                                </a:xfrm>
                                <a:prstGeom prst="rect">
                                  <a:avLst/>
                                </a:prstGeom>
                                <a:noFill/>
                                <a:ln>
                                  <a:noFill/>
                                </a:ln>
                                <a:effectLst/>
                              </wps:spPr>
                              <wps:txbx>
                                <w:txbxContent>
                                  <w:p>
                                    <w:pPr>
                                      <w:jc w:val="center"/>
                                      <w:rPr>
                                        <w:sz w:val="18"/>
                                        <w:szCs w:val="18"/>
                                        <w:vertAlign w:val="subscript"/>
                                      </w:rPr>
                                    </w:pPr>
                                    <w:r>
                                      <w:rPr>
                                        <w:rFonts w:hint="eastAsia"/>
                                        <w:sz w:val="18"/>
                                        <w:szCs w:val="18"/>
                                      </w:rPr>
                                      <w:t>污泥</w:t>
                                    </w:r>
                                  </w:p>
                                </w:txbxContent>
                              </wps:txbx>
                              <wps:bodyPr rot="0" vert="horz" wrap="square" lIns="91440" tIns="45720" rIns="91440" bIns="45720" anchor="t" anchorCtr="0" upright="1">
                                <a:noAutofit/>
                              </wps:bodyPr>
                            </wps:wsp>
                            <wps:wsp>
                              <wps:cNvPr id="369" name="文本框 369"/>
                              <wps:cNvSpPr txBox="1">
                                <a:spLocks noChangeArrowheads="1"/>
                              </wps:cNvSpPr>
                              <wps:spPr bwMode="auto">
                                <a:xfrm>
                                  <a:off x="303530" y="4458335"/>
                                  <a:ext cx="1487170" cy="273050"/>
                                </a:xfrm>
                                <a:prstGeom prst="rect">
                                  <a:avLst/>
                                </a:prstGeom>
                                <a:noFill/>
                                <a:ln>
                                  <a:noFill/>
                                </a:ln>
                                <a:effectLst/>
                              </wps:spPr>
                              <wps:txbx>
                                <w:txbxContent>
                                  <w:p>
                                    <w:pPr>
                                      <w:jc w:val="center"/>
                                      <w:rPr>
                                        <w:rFonts w:hint="default" w:eastAsia="宋体"/>
                                        <w:szCs w:val="21"/>
                                        <w:lang w:val="en-US" w:eastAsia="zh-CN"/>
                                      </w:rPr>
                                    </w:pPr>
                                    <w:r>
                                      <w:rPr>
                                        <w:rFonts w:hint="eastAsia"/>
                                        <w:szCs w:val="21"/>
                                        <w:lang w:val="en-US" w:eastAsia="zh-CN"/>
                                      </w:rPr>
                                      <w:t>与生活垃圾一同处置</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381.35pt;width:357.3pt;" coordsize="4537710,4843145" editas="canvas" o:gfxdata="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HwJwkzXAAAABQEAAA8AAAAAAAAAAQAgAAAAIgAAAGRycy9kb3ducmV2Lnht&#10;bFBLAQIUABQAAAAIAIdO4kC5ntiIGQcAABNDAAAOAAAAAAAAAAEAIAAAACYBAABkcnMvZTJvRG9j&#10;LnhtbFBLBQYAAAAABgAGAFkBAACxCgAAAAA=&#10;">
                      <o:lock v:ext="edit" aspectratio="f"/>
                      <v:shape id="_x0000_s1026" o:spid="_x0000_s1026" style="position:absolute;left:0;top:0;height:4843145;width:4537710;" filled="f" stroked="f" coordsize="21600,21600" o:gfxdata="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HwJ&#10;wkzXAAAABQEAAA8AAAAAAAAAAQAgAAAAIgAAAGRycy9kb3ducmV2LnhtbFBLAQIUABQAAAAIAIdO&#10;4kCdTkol0QYAAIxCAAAOAAAAAAAAAAEAIAAAACYBAABkcnMvZTJvRG9jLnhtbFBLBQYAAAAABgAG&#10;AFkBAABpCgAAAAA=&#10;">
                        <v:fill on="f" focussize="0,0"/>
                        <v:stroke on="f"/>
                        <v:imagedata o:title=""/>
                        <o:lock v:ext="edit" aspectratio="t"/>
                      </v:shape>
                      <v:shape id="_x0000_s1026" o:spid="_x0000_s1026" o:spt="202" type="#_x0000_t202" style="position:absolute;left:1784985;top:0;height:259080;width:1300480;" filled="f" stroked="f" coordsize="21600,21600" o:gfxdata="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Na7jtMAAAAFAQAADwAAAAAAAAABACAAAAAiAAAAZHJzL2Rvd25y&#10;ZXYueG1sUEsBAhQAFAAAAAgAh07iQDDZO70DAgAA2wMAAA4AAAAAAAAAAQAgAAAAIgEAAGRycy9l&#10;Mm9Eb2MueG1sUEsFBgAAAAAGAAYAWQEAAJcFAAAAAA==&#10;">
                        <v:fill on="f" focussize="0,0"/>
                        <v:stroke on="f"/>
                        <v:imagedata o:title=""/>
                        <o:lock v:ext="edit" aspectratio="f"/>
                        <v:textbox>
                          <w:txbxContent>
                            <w:p>
                              <w:pPr>
                                <w:jc w:val="center"/>
                                <w:rPr>
                                  <w:szCs w:val="21"/>
                                </w:rPr>
                              </w:pPr>
                              <w:r>
                                <w:rPr>
                                  <w:rFonts w:hint="eastAsia"/>
                                  <w:szCs w:val="21"/>
                                </w:rPr>
                                <w:t>生产废水</w:t>
                              </w:r>
                            </w:p>
                          </w:txbxContent>
                        </v:textbox>
                      </v:shape>
                      <v:shape id="_x0000_s1026" o:spid="_x0000_s1026" o:spt="202" type="#_x0000_t202" style="position:absolute;left:1908810;top:440690;height:261620;width:1031875;"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Qv/dMAAAAFAQAADwAAAAAAAAABACAAAAAiAAAAZHJzL2Rvd25yZXYu&#10;eG1sUEsBAhQAFAAAAAgAh07iQEoZ3FY5AgAANgQAAA4AAAAAAAAAAQAgAAAAIgEAAGRycy9lMm9E&#10;b2MueG1sUEsFBgAAAAAGAAYAWQEAAM0FAAAAAA==&#10;">
                        <v:fill on="f" focussize="0,0"/>
                        <v:stroke color="#000000" miterlimit="8" joinstyle="miter"/>
                        <v:imagedata o:title=""/>
                        <o:lock v:ext="edit" aspectratio="f"/>
                        <v:textbox>
                          <w:txbxContent>
                            <w:p>
                              <w:pPr>
                                <w:jc w:val="center"/>
                                <w:rPr>
                                  <w:szCs w:val="21"/>
                                </w:rPr>
                              </w:pPr>
                              <w:r>
                                <w:rPr>
                                  <w:rFonts w:hint="eastAsia"/>
                                  <w:szCs w:val="21"/>
                                </w:rPr>
                                <w:t>机械格栅</w:t>
                              </w:r>
                            </w:p>
                          </w:txbxContent>
                        </v:textbox>
                      </v:shape>
                      <v:line id="_x0000_s1026" o:spid="_x0000_s1026" o:spt="20" style="position:absolute;left:2426335;top:240665;height:20320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xeV9T1wAAAAUBAAAP&#10;AAAAAAAAAAEAIAAAACIAAABkcnMvZG93bnJldi54bWxQSwECFAAUAAAACACHTuJAgqi9buABAAB/&#10;AwAADgAAAAAAAAABACAAAAAmAQAAZHJzL2Uyb0RvYy54bWxQSwUGAAAAAAYABgBZAQAAeAUAAAAA&#10;">
                        <v:fill on="f" focussize="0,0"/>
                        <v:stroke color="#000000" joinstyle="round" endarrow="block"/>
                        <v:imagedata o:title=""/>
                        <o:lock v:ext="edit" aspectratio="f"/>
                      </v:line>
                      <v:shape id="_x0000_s1026" o:spid="_x0000_s1026" o:spt="202" type="#_x0000_t202" style="position:absolute;left:1990090;top:918210;height:261620;width:861060;"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bQv/dMAAAAFAQAADwAAAAAAAAABACAAAAAiAAAAZHJzL2Rvd25yZXYueG1s&#10;UEsBAhQAFAAAAAgAh07iQHK8/Eo2AgAANQQAAA4AAAAAAAAAAQAgAAAAIgEAAGRycy9lMm9Eb2Mu&#10;eG1sUEsFBgAAAAAGAAYAWQEAAMoFAAAAAA==&#10;">
                        <v:fill on="f" focussize="0,0"/>
                        <v:stroke color="#000000" miterlimit="8" joinstyle="miter"/>
                        <v:imagedata o:title=""/>
                        <o:lock v:ext="edit" aspectratio="f"/>
                        <v:textbox>
                          <w:txbxContent>
                            <w:p>
                              <w:pPr>
                                <w:jc w:val="center"/>
                                <w:rPr>
                                  <w:szCs w:val="21"/>
                                </w:rPr>
                              </w:pPr>
                              <w:r>
                                <w:rPr>
                                  <w:rFonts w:hint="eastAsia"/>
                                  <w:szCs w:val="21"/>
                                  <w:lang w:val="en-US" w:eastAsia="zh-CN"/>
                                </w:rPr>
                                <w:t>初</w:t>
                              </w:r>
                              <w:r>
                                <w:rPr>
                                  <w:rFonts w:hint="eastAsia"/>
                                  <w:szCs w:val="21"/>
                                </w:rPr>
                                <w:t>沉池</w:t>
                              </w:r>
                            </w:p>
                          </w:txbxContent>
                        </v:textbox>
                      </v:shape>
                      <v:line id="_x0000_s1026" o:spid="_x0000_s1026" o:spt="20" style="position:absolute;left:2426335;top:705485;height:2057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eV9T1wAA&#10;AAUBAAAPAAAAAAAAAAEAIAAAACIAAABkcnMvZG93bnJldi54bWxQSwECFAAUAAAACACHTuJA3O0J&#10;dOYBAAB/AwAADgAAAAAAAAABACAAAAAmAQAAZHJzL2Uyb0RvYy54bWxQSwUGAAAAAAYABgBZAQAA&#10;fgUAAAAA&#10;">
                        <v:fill on="f" focussize="0,0"/>
                        <v:stroke color="#000000" joinstyle="round" endarrow="block"/>
                        <v:imagedata o:title=""/>
                        <o:lock v:ext="edit" aspectratio="f"/>
                      </v:line>
                      <v:shape id="_x0000_s1026" o:spid="_x0000_s1026" o:spt="202" type="#_x0000_t202" style="position:absolute;left:1913890;top:2356485;height:271145;width:1030605;"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Qv/dMAAAAFAQAADwAAAAAAAAABACAAAAAiAAAAZHJzL2Rvd25yZXYu&#10;eG1sUEsBAhQAFAAAAAgAh07iQMKPkDc5AgAANwQAAA4AAAAAAAAAAQAgAAAAIgEAAGRycy9lMm9E&#10;b2MueG1sUEsFBgAAAAAGAAYAWQEAAM0FAAAAAA==&#10;">
                        <v:fill on="f" focussize="0,0"/>
                        <v:stroke color="#000000" miterlimit="8"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UASB反应器</w:t>
                              </w:r>
                            </w:p>
                          </w:txbxContent>
                        </v:textbox>
                      </v:shape>
                      <v:line id="_x0000_s1026" o:spid="_x0000_s1026" o:spt="20" style="position:absolute;left:2426335;top:2636520;height:2311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XlfU9cAAAAF&#10;AQAADwAAAAAAAAABACAAAAAiAAAAZHJzL2Rvd25yZXYueG1sUEsBAhQAFAAAAAgAh07iQNGHGurk&#10;AQAAggMAAA4AAAAAAAAAAQAgAAAAJgEAAGRycy9lMm9Eb2MueG1sUEsFBgAAAAAGAAYAWQEAAHwF&#10;AAAAAA==&#10;">
                        <v:fill on="f" focussize="0,0"/>
                        <v:stroke color="#000000" joinstyle="round" endarrow="block"/>
                        <v:imagedata o:title=""/>
                        <o:lock v:ext="edit" aspectratio="f"/>
                      </v:line>
                      <v:shape id="_x0000_s1026" o:spid="_x0000_s1026" o:spt="202" type="#_x0000_t202" style="position:absolute;left:598170;top:3517265;height:261620;width:861060;"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Qv/dMAAAAFAQAADwAAAAAAAAABACAAAAAiAAAAZHJzL2Rvd25yZXYu&#10;eG1sUEsBAhQAFAAAAAgAh07iQCrDFQM5AgAANwQAAA4AAAAAAAAAAQAgAAAAIgEAAGRycy9lMm9E&#10;b2MueG1sUEsFBgAAAAAGAAYAWQEAAM0FAAAAAA==&#10;">
                        <v:fill on="f" focussize="0,0"/>
                        <v:stroke color="#000000" miterlimit="8" joinstyle="miter"/>
                        <v:imagedata o:title=""/>
                        <o:lock v:ext="edit" aspectratio="f"/>
                        <v:textbox>
                          <w:txbxContent>
                            <w:p>
                              <w:pPr>
                                <w:jc w:val="center"/>
                                <w:rPr>
                                  <w:szCs w:val="21"/>
                                </w:rPr>
                              </w:pPr>
                              <w:r>
                                <w:rPr>
                                  <w:rFonts w:hint="eastAsia"/>
                                  <w:szCs w:val="21"/>
                                </w:rPr>
                                <w:t>污泥池</w:t>
                              </w:r>
                            </w:p>
                          </w:txbxContent>
                        </v:textbox>
                      </v:shape>
                      <v:shape id="_x0000_s1026" o:spid="_x0000_s1026" o:spt="202" type="#_x0000_t202" style="position:absolute;left:598170;top:4047490;height:261620;width:861060;"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tC/90wAAAAUBAAAPAAAAAAAAAAEAIAAAACIAAABkcnMvZG93bnJldi54&#10;bWxQSwECFAAUAAAACACHTuJAymTPzDgCAAA3BAAADgAAAAAAAAABACAAAAAiAQAAZHJzL2Uyb0Rv&#10;Yy54bWxQSwUGAAAAAAYABgBZAQAAzAUAAAAA&#10;">
                        <v:fill on="f" focussize="0,0"/>
                        <v:stroke color="#000000" miterlimit="8" joinstyle="miter"/>
                        <v:imagedata o:title=""/>
                        <o:lock v:ext="edit" aspectratio="f"/>
                        <v:textbox>
                          <w:txbxContent>
                            <w:p>
                              <w:pPr>
                                <w:jc w:val="center"/>
                                <w:rPr>
                                  <w:szCs w:val="21"/>
                                </w:rPr>
                              </w:pPr>
                              <w:r>
                                <w:rPr>
                                  <w:szCs w:val="21"/>
                                </w:rPr>
                                <w:t>污泥压滤机</w:t>
                              </w:r>
                            </w:p>
                          </w:txbxContent>
                        </v:textbox>
                      </v:shape>
                      <v:shape id="_x0000_s1026" o:spid="_x0000_s1026" o:spt="32" type="#_x0000_t32" style="position:absolute;left:1028700;top:3778885;height:268605;width:635;" filled="f" stroked="t" coordsize="21600,21600" o:gfxdata="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xUlKdYAAAAFAQAADwAAAAAAAAABACAAAAAiAAAAZHJzL2Rvd25yZXYueG1sUEsB&#10;AhQAFAAAAAgAh07iQPHPucv3AQAAlg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1028700;top:4309110;height:225425;width:635;" filled="f" stroked="t" coordsize="21600,21600" o:gfxdata="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VJSnWAAAABQEAAA8AAAAAAAAAAQAgAAAAIgAAAGRycy9kb3ducmV2LnhtbFBL&#10;AQIUABQAAAAIAIdO4kDhdpef+AEAAJYDAAAOAAAAAAAAAAEAIAAAACUBAABkcnMvZTJvRG9jLnht&#10;bFBLBQYAAAAABgAGAFkBAACPBQAAAAA=&#10;">
                        <v:fill on="f" focussize="0,0"/>
                        <v:stroke color="#000000" joinstyle="round" endarrow="block"/>
                        <v:imagedata o:title=""/>
                        <o:lock v:ext="edit" aspectratio="f"/>
                      </v:shape>
                      <v:shape id="_x0000_s1026" o:spid="_x0000_s1026" o:spt="33" type="#_x0000_t33" style="position:absolute;left:1013460;top:1048385;flip:y;height:2456815;width:975995;rotation:11796480f;" filled="f" stroked="t" coordsize="21600,21600" o:gfxdata="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tKcBNUAAAAFAQAADwAAAAAA&#10;AAABACAAAAAiAAAAZHJzL2Rvd25yZXYueG1sUEsBAhQAFAAAAAgAh07iQKXcT4IWAgAA3QMAAA4A&#10;AAAAAAAAAQAgAAAAJAEAAGRycy9lMm9Eb2MueG1sUEsFBgAAAAAGAAYAWQEAAKwFAAAAAA==&#10;">
                        <v:fill on="f" focussize="0,0"/>
                        <v:stroke color="#000000" miterlimit="8" joinstyle="miter" endarrow="block"/>
                        <v:imagedata o:title=""/>
                        <o:lock v:ext="edit" aspectratio="f"/>
                      </v:shape>
                      <v:shape id="_x0000_s1026" o:spid="_x0000_s1026" o:spt="202" type="#_x0000_t202" style="position:absolute;left:1396365;top:788035;height:268605;width:765810;" filled="f" stroked="f" coordsize="21600,21600" o:gfxdata="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DWu47TAAAABQEAAA8AAAAAAAAAAQAgAAAAIgAA&#10;AGRycy9kb3ducmV2LnhtbFBLAQIUABQAAAAIAIdO4kCCB+EADQIAAOMDAAAOAAAAAAAAAAEAIAAA&#10;ACIBAABkcnMvZTJvRG9jLnhtbFBLBQYAAAAABgAGAFkBAAChBQAAAAA=&#10;">
                        <v:fill on="f" focussize="0,0"/>
                        <v:stroke on="f"/>
                        <v:imagedata o:title=""/>
                        <o:lock v:ext="edit" aspectratio="f"/>
                        <v:textbox>
                          <w:txbxContent>
                            <w:p>
                              <w:pPr>
                                <w:jc w:val="center"/>
                                <w:rPr>
                                  <w:sz w:val="18"/>
                                  <w:szCs w:val="18"/>
                                  <w:vertAlign w:val="subscript"/>
                                </w:rPr>
                              </w:pPr>
                              <w:r>
                                <w:rPr>
                                  <w:rFonts w:hint="eastAsia"/>
                                  <w:sz w:val="18"/>
                                  <w:szCs w:val="18"/>
                                </w:rPr>
                                <w:t>污泥</w:t>
                              </w:r>
                            </w:p>
                          </w:txbxContent>
                        </v:textbox>
                      </v:shape>
                      <v:line id="_x0000_s1026" o:spid="_x0000_s1026" o:spt="20" style="position:absolute;left:2426335;top:1190625;height:2057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F5X1PX&#10;AAAABQEAAA8AAAAAAAAAAQAgAAAAIgAAAGRycy9kb3ducmV2LnhtbFBLAQIUABQAAAAIAIdO4kBS&#10;xPVD6AEAAIIDAAAOAAAAAAAAAAEAIAAAACYBAABkcnMvZTJvRG9jLnhtbFBLBQYAAAAABgAGAFkB&#10;AACABQAAAAA=&#10;">
                        <v:fill on="f" focussize="0,0"/>
                        <v:stroke color="#000000" joinstyle="round" endarrow="block"/>
                        <v:imagedata o:title=""/>
                        <o:lock v:ext="edit" aspectratio="f"/>
                      </v:line>
                      <v:shape id="_x0000_s1026" o:spid="_x0000_s1026" o:spt="202" type="#_x0000_t202" style="position:absolute;left:1990090;top:1403350;height:261620;width:861060;"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tC/90wAAAAUBAAAPAAAAAAAAAAEAIAAAACIAAABkcnMvZG93bnJldi54&#10;bWxQSwECFAAUAAAACACHTuJAmAjeuzgCAAA4BAAADgAAAAAAAAABACAAAAAiAQAAZHJzL2Uyb0Rv&#10;Yy54bWxQSwUGAAAAAAYABgBZAQAAzAUAAAAA&#10;">
                        <v:fill on="f" focussize="0,0"/>
                        <v:stroke color="#000000" miterlimit="8" joinstyle="miter"/>
                        <v:imagedata o:title=""/>
                        <o:lock v:ext="edit" aspectratio="f"/>
                        <v:textbox>
                          <w:txbxContent>
                            <w:p>
                              <w:pPr>
                                <w:jc w:val="center"/>
                                <w:rPr>
                                  <w:szCs w:val="21"/>
                                </w:rPr>
                              </w:pPr>
                              <w:r>
                                <w:rPr>
                                  <w:rFonts w:hint="eastAsia"/>
                                  <w:szCs w:val="21"/>
                                  <w:lang w:val="en-US" w:eastAsia="zh-CN"/>
                                </w:rPr>
                                <w:t>二</w:t>
                              </w:r>
                              <w:r>
                                <w:rPr>
                                  <w:rFonts w:hint="eastAsia"/>
                                  <w:szCs w:val="21"/>
                                </w:rPr>
                                <w:t>沉池</w:t>
                              </w:r>
                            </w:p>
                          </w:txbxContent>
                        </v:textbox>
                      </v:shape>
                      <v:line id="_x0000_s1026" o:spid="_x0000_s1026" o:spt="20" style="position:absolute;left:2426335;top:1684020;height:2057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eV9T1wAA&#10;AAUBAAAPAAAAAAAAAAEAIAAAACIAAABkcnMvZG93bnJldi54bWxQSwECFAAUAAAACACHTuJA/0Bn&#10;9+YBAACCAwAADgAAAAAAAAABACAAAAAmAQAAZHJzL2Uyb0RvYy54bWxQSwUGAAAAAAYABgBZAQAA&#10;fgUAAAAA&#10;">
                        <v:fill on="f" focussize="0,0"/>
                        <v:stroke color="#000000" joinstyle="round" endarrow="block"/>
                        <v:imagedata o:title=""/>
                        <o:lock v:ext="edit" aspectratio="f"/>
                      </v:line>
                      <v:shape id="_x0000_s1026" o:spid="_x0000_s1026" o:spt="202" type="#_x0000_t202" style="position:absolute;left:1990090;top:1896745;height:261620;width:861060;"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tC/90wAAAAUBAAAPAAAAAAAAAAEAIAAAACIAAABkcnMvZG93bnJl&#10;di54bWxQSwECFAAUAAAACACHTuJAyrEuWzsCAAA4BAAADgAAAAAAAAABACAAAAAiAQAAZHJzL2Uy&#10;b0RvYy54bWxQSwUGAAAAAAYABgBZAQAAzwUAAAAA&#10;">
                        <v:fill on="f" focussize="0,0"/>
                        <v:stroke color="#000000" miterlimit="8" joinstyle="miter"/>
                        <v:imagedata o:title=""/>
                        <o:lock v:ext="edit" aspectratio="f"/>
                        <v:textbox>
                          <w:txbxContent>
                            <w:p>
                              <w:pPr>
                                <w:jc w:val="center"/>
                                <w:rPr>
                                  <w:szCs w:val="21"/>
                                </w:rPr>
                              </w:pPr>
                              <w:r>
                                <w:rPr>
                                  <w:rFonts w:hint="eastAsia"/>
                                  <w:szCs w:val="21"/>
                                  <w:lang w:val="en-US" w:eastAsia="zh-CN"/>
                                </w:rPr>
                                <w:t>调节</w:t>
                              </w:r>
                              <w:r>
                                <w:rPr>
                                  <w:rFonts w:hint="eastAsia"/>
                                  <w:szCs w:val="21"/>
                                </w:rPr>
                                <w:t>池</w:t>
                              </w:r>
                            </w:p>
                          </w:txbxContent>
                        </v:textbox>
                      </v:shape>
                      <v:line id="_x0000_s1026" o:spid="_x0000_s1026" o:spt="20" style="position:absolute;left:2426335;top:2160270;height:2057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F5X1PXAAAA&#10;BQEAAA8AAAAAAAAAAQAgAAAAIgAAAGRycy9kb3ducmV2LnhtbFBLAQIUABQAAAAIAIdO4kDLWl1e&#10;5QEAAIIDAAAOAAAAAAAAAAEAIAAAACYBAABkcnMvZTJvRG9jLnhtbFBLBQYAAAAABgAGAFkBAAB9&#10;BQAAAAA=&#10;">
                        <v:fill on="f" focussize="0,0"/>
                        <v:stroke color="#000000" joinstyle="round" endarrow="block"/>
                        <v:imagedata o:title=""/>
                        <o:lock v:ext="edit" aspectratio="f"/>
                      </v:line>
                      <v:shape id="_x0000_s1026" o:spid="_x0000_s1026" o:spt="202" type="#_x0000_t202" style="position:absolute;left:1913890;top:2875280;height:271145;width:1030605;"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W0L/3TAAAABQEAAA8AAAAAAAAAAQAgAAAAIgAAAGRycy9kb3ducmV2&#10;LnhtbFBLAQIUABQAAAAIAIdO4kDt9wxWOgIAADkEAAAOAAAAAAAAAAEAIAAAACIBAABkcnMvZTJv&#10;RG9jLnhtbFBLBQYAAAAABgAGAFkBAADOBQAAAAA=&#10;">
                        <v:fill on="f" focussize="0,0"/>
                        <v:stroke color="#000000" miterlimit="8"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SBR反应池</w:t>
                              </w:r>
                            </w:p>
                          </w:txbxContent>
                        </v:textbox>
                      </v:shape>
                      <v:line id="_x0000_s1026" o:spid="_x0000_s1026" o:spt="20" style="position:absolute;left:2426335;top:3155315;height:2311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XlfU9cAAAAF&#10;AQAADwAAAAAAAAABACAAAAAiAAAAZHJzL2Rvd25yZXYueG1sUEsBAhQAFAAAAAgAh07iQMVj3HLk&#10;AQAAggMAAA4AAAAAAAAAAQAgAAAAJgEAAGRycy9lMm9Eb2MueG1sUEsFBgAAAAAGAAYAWQEAAHwF&#10;AAAAAA==&#10;">
                        <v:fill on="f" focussize="0,0"/>
                        <v:stroke color="#000000" joinstyle="round" endarrow="block"/>
                        <v:imagedata o:title=""/>
                        <o:lock v:ext="edit" aspectratio="f"/>
                      </v:line>
                      <v:shape id="_x0000_s1026" o:spid="_x0000_s1026" o:spt="202" type="#_x0000_t202" style="position:absolute;left:1854835;top:3394075;height:271145;width:1141095;"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bQv/dMAAAAFAQAADwAAAAAAAAABACAAAAAiAAAAZHJzL2Rvd25yZXYu&#10;eG1sUEsBAhQAFAAAAAgAh07iQHJ0K9g5AgAAOQQAAA4AAAAAAAAAAQAgAAAAIgEAAGRycy9lMm9E&#10;b2MueG1sUEsFBgAAAAAGAAYAWQEAAM0FAAAAAA==&#10;">
                        <v:fill on="f" focussize="0,0"/>
                        <v:stroke color="#000000" miterlimit="8" joinstyle="miter"/>
                        <v:imagedata o:title=""/>
                        <o:lock v:ext="edit" aspectratio="f"/>
                        <v:textbox>
                          <w:txbxContent>
                            <w:p>
                              <w:pPr>
                                <w:jc w:val="center"/>
                                <w:rPr>
                                  <w:rFonts w:hint="default" w:eastAsia="宋体"/>
                                  <w:szCs w:val="21"/>
                                  <w:lang w:val="en-US" w:eastAsia="zh-CN"/>
                                </w:rPr>
                              </w:pPr>
                              <w:r>
                                <w:rPr>
                                  <w:rFonts w:hint="eastAsia"/>
                                  <w:szCs w:val="21"/>
                                  <w:lang w:val="en-US" w:eastAsia="zh-CN"/>
                                </w:rPr>
                                <w:t>MBR膜分离器</w:t>
                              </w:r>
                            </w:p>
                          </w:txbxContent>
                        </v:textbox>
                      </v:shape>
                      <v:line id="_x0000_s1026" o:spid="_x0000_s1026" o:spt="20" style="position:absolute;left:2426335;top:3674110;height:2057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F5X1PXAAAA&#10;BQEAAA8AAAAAAAAAAQAgAAAAIgAAAGRycy9kb3ducmV2LnhtbFBLAQIUABQAAAAIAIdO4kACV8lf&#10;5QEAAIIDAAAOAAAAAAAAAAEAIAAAACYBAABkcnMvZTJvRG9jLnhtbFBLBQYAAAAABgAGAFkBAAB9&#10;BQAAAAA=&#10;">
                        <v:fill on="f" focussize="0,0"/>
                        <v:stroke color="#000000" joinstyle="round" endarrow="block"/>
                        <v:imagedata o:title=""/>
                        <o:lock v:ext="edit" aspectratio="f"/>
                      </v:line>
                      <v:shape id="_x0000_s1026" o:spid="_x0000_s1026" o:spt="202" type="#_x0000_t202" style="position:absolute;left:1990090;top:3886835;height:261620;width:861060;" filled="f" stroked="t" coordsize="21600,21600" o:gfxdata="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W0L/3TAAAABQEAAA8AAAAAAAAAAQAgAAAAIgAAAGRycy9kb3ducmV2&#10;LnhtbFBLAQIUABQAAAAIAIdO4kCmWexgOgIAADgEAAAOAAAAAAAAAAEAIAAAACIBAABkcnMvZTJv&#10;RG9jLnhtbFBLBQYAAAAABgAGAFkBAADOBQAAAAA=&#10;">
                        <v:fill on="f" focussize="0,0"/>
                        <v:stroke color="#000000" miterlimit="8" joinstyle="miter"/>
                        <v:imagedata o:title=""/>
                        <o:lock v:ext="edit" aspectratio="f"/>
                        <v:textbox>
                          <w:txbxContent>
                            <w:p>
                              <w:pPr>
                                <w:jc w:val="center"/>
                                <w:rPr>
                                  <w:szCs w:val="21"/>
                                </w:rPr>
                              </w:pPr>
                              <w:r>
                                <w:rPr>
                                  <w:rFonts w:hint="eastAsia"/>
                                  <w:szCs w:val="21"/>
                                  <w:lang w:val="en-US" w:eastAsia="zh-CN"/>
                                </w:rPr>
                                <w:t>废水收集</w:t>
                              </w:r>
                              <w:r>
                                <w:rPr>
                                  <w:rFonts w:hint="eastAsia"/>
                                  <w:szCs w:val="21"/>
                                </w:rPr>
                                <w:t>池</w:t>
                              </w:r>
                            </w:p>
                          </w:txbxContent>
                        </v:textbox>
                      </v:shape>
                      <v:line id="_x0000_s1026" o:spid="_x0000_s1026" o:spt="20" style="position:absolute;left:2426335;top:4150360;height:231140;width:635;" filled="f" stroked="t" coordsize="21600,21600" o:gfxdata="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XlfU9cAAAAF&#10;AQAADwAAAAAAAAABACAAAAAiAAAAZHJzL2Rvd25yZXYueG1sUEsBAhQAFAAAAAgAh07iQJ42gkTk&#10;AQAAggMAAA4AAAAAAAAAAQAgAAAAJgEAAGRycy9lMm9Eb2MueG1sUEsFBgAAAAAGAAYAWQEAAHwF&#10;AAAAAA==&#10;">
                        <v:fill on="f" focussize="0,0"/>
                        <v:stroke color="#000000" joinstyle="round" endarrow="block"/>
                        <v:imagedata o:title=""/>
                        <o:lock v:ext="edit" aspectratio="f"/>
                      </v:line>
                      <v:shape id="_x0000_s1026" o:spid="_x0000_s1026" o:spt="202" type="#_x0000_t202" style="position:absolute;left:1749425;top:4321810;height:510540;width:1318260;" filled="f" stroked="f" coordsize="21600,21600" o:gfxdata="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1ruO0wAAAAUBAAAPAAAAAAAAAAEAIAAAACIA&#10;AABkcnMvZG93bnJldi54bWxQSwECFAAUAAAACACHTuJAdoa/2Q4CAADlAwAADgAAAAAAAAABACAA&#10;AAAiAQAAZHJzL2Uyb0RvYy54bWxQSwUGAAAAAAYABgBZAQAAogUAAAAA&#10;">
                        <v:fill on="f" focussize="0,0"/>
                        <v:stroke on="f"/>
                        <v:imagedata o:title=""/>
                        <o:lock v:ext="edit" aspectratio="f"/>
                        <v:textbox>
                          <w:txbxContent>
                            <w:p>
                              <w:pPr>
                                <w:jc w:val="center"/>
                                <w:rPr>
                                  <w:rFonts w:hint="default" w:eastAsia="宋体"/>
                                  <w:szCs w:val="21"/>
                                  <w:lang w:val="en-US" w:eastAsia="zh-CN"/>
                                </w:rPr>
                              </w:pPr>
                              <w:r>
                                <w:rPr>
                                  <w:rFonts w:hint="eastAsia"/>
                                  <w:szCs w:val="21"/>
                                  <w:lang w:val="en-US" w:eastAsia="zh-CN"/>
                                </w:rPr>
                                <w:t>回用于生产或运至自有农用地灌溉</w:t>
                              </w:r>
                            </w:p>
                          </w:txbxContent>
                        </v:textbox>
                      </v:shape>
                      <v:shape id="_x0000_s1026" o:spid="_x0000_s1026" o:spt="202" type="#_x0000_t202" style="position:absolute;left:1396365;top:1357630;height:268605;width:765810;" filled="f" stroked="f" coordsize="21600,21600" o:gfxdata="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a7jtMAAAAFAQAADwAAAAAAAAABACAAAAAiAAAA&#10;ZHJzL2Rvd25yZXYueG1sUEsBAhQAFAAAAAgAh07iQERaZYsMAgAA5AMAAA4AAAAAAAAAAQAgAAAA&#10;IgEAAGRycy9lMm9Eb2MueG1sUEsFBgAAAAAGAAYAWQEAAKAFAAAAAA==&#10;">
                        <v:fill on="f" focussize="0,0"/>
                        <v:stroke on="f"/>
                        <v:imagedata o:title=""/>
                        <o:lock v:ext="edit" aspectratio="f"/>
                        <v:textbox>
                          <w:txbxContent>
                            <w:p>
                              <w:pPr>
                                <w:jc w:val="center"/>
                                <w:rPr>
                                  <w:sz w:val="18"/>
                                  <w:szCs w:val="18"/>
                                  <w:vertAlign w:val="subscript"/>
                                </w:rPr>
                              </w:pPr>
                              <w:r>
                                <w:rPr>
                                  <w:rFonts w:hint="eastAsia"/>
                                  <w:sz w:val="18"/>
                                  <w:szCs w:val="18"/>
                                </w:rPr>
                                <w:t>污泥</w:t>
                              </w:r>
                            </w:p>
                          </w:txbxContent>
                        </v:textbox>
                      </v:shape>
                      <v:shape id="_x0000_s1026" o:spid="_x0000_s1026" o:spt="202" type="#_x0000_t202" style="position:absolute;left:1396365;top:2795270;height:268605;width:765810;" filled="f" stroked="f" coordsize="21600,21600" o:gfxdata="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DWu47TAAAABQEAAA8AAAAAAAAAAQAgAAAAIgAA&#10;AGRycy9kb3ducmV2LnhtbFBLAQIUABQAAAAIAIdO4kCfm4hNDQIAAOQDAAAOAAAAAAAAAAEAIAAA&#10;ACIBAABkcnMvZTJvRG9jLnhtbFBLBQYAAAAABgAGAFkBAAChBQAAAAA=&#10;">
                        <v:fill on="f" focussize="0,0"/>
                        <v:stroke on="f"/>
                        <v:imagedata o:title=""/>
                        <o:lock v:ext="edit" aspectratio="f"/>
                        <v:textbox>
                          <w:txbxContent>
                            <w:p>
                              <w:pPr>
                                <w:jc w:val="center"/>
                                <w:rPr>
                                  <w:sz w:val="18"/>
                                  <w:szCs w:val="18"/>
                                  <w:vertAlign w:val="subscript"/>
                                </w:rPr>
                              </w:pPr>
                              <w:r>
                                <w:rPr>
                                  <w:rFonts w:hint="eastAsia"/>
                                  <w:sz w:val="18"/>
                                  <w:szCs w:val="18"/>
                                </w:rPr>
                                <w:t>污泥</w:t>
                              </w:r>
                            </w:p>
                          </w:txbxContent>
                        </v:textbox>
                      </v:shape>
                      <v:shape id="_x0000_s1026" o:spid="_x0000_s1026" o:spt="202" type="#_x0000_t202" style="position:absolute;left:303530;top:4458335;height:273050;width:1487170;" filled="f" stroked="f" coordsize="21600,21600" o:gfxdata="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Na7jtMAAAAFAQAADwAAAAAAAAABACAAAAAi&#10;AAAAZHJzL2Rvd25yZXYueG1sUEsBAhQAFAAAAAgAh07iQJfnBp4PAgAA5AMAAA4AAAAAAAAAAQAg&#10;AAAAIgEAAGRycy9lMm9Eb2MueG1sUEsFBgAAAAAGAAYAWQEAAKMFAAAAAA==&#10;">
                        <v:fill on="f" focussize="0,0"/>
                        <v:stroke on="f"/>
                        <v:imagedata o:title=""/>
                        <o:lock v:ext="edit" aspectratio="f"/>
                        <v:textbox>
                          <w:txbxContent>
                            <w:p>
                              <w:pPr>
                                <w:jc w:val="center"/>
                                <w:rPr>
                                  <w:rFonts w:hint="default" w:eastAsia="宋体"/>
                                  <w:szCs w:val="21"/>
                                  <w:lang w:val="en-US" w:eastAsia="zh-CN"/>
                                </w:rPr>
                              </w:pPr>
                              <w:r>
                                <w:rPr>
                                  <w:rFonts w:hint="eastAsia"/>
                                  <w:szCs w:val="21"/>
                                  <w:lang w:val="en-US" w:eastAsia="zh-CN"/>
                                </w:rPr>
                                <w:t>与生活垃圾一同处置</w:t>
                              </w:r>
                            </w:p>
                          </w:txbxContent>
                        </v:textbox>
                      </v:shape>
                      <w10:wrap type="none"/>
                      <w10:anchorlock/>
                    </v:group>
                  </w:pict>
                </mc:Fallback>
              </mc:AlternateContent>
            </w:r>
          </w:p>
          <w:p>
            <w:pPr>
              <w:jc w:val="center"/>
              <w:rPr>
                <w:color w:val="000000" w:themeColor="text1"/>
                <w:sz w:val="18"/>
                <w:szCs w:val="18"/>
                <w:vertAlign w:val="subscript"/>
                <w14:textFill>
                  <w14:solidFill>
                    <w14:schemeClr w14:val="tx1"/>
                  </w14:solidFill>
                </w14:textFill>
              </w:rPr>
            </w:pPr>
            <w:r>
              <w:rPr>
                <w:b/>
                <w:color w:val="000000" w:themeColor="text1"/>
                <w:szCs w:val="21"/>
                <w14:textFill>
                  <w14:solidFill>
                    <w14:schemeClr w14:val="tx1"/>
                  </w14:solidFill>
                </w14:textFill>
              </w:rPr>
              <w:t>图</w:t>
            </w:r>
            <w:r>
              <w:rPr>
                <w:rFonts w:hint="eastAsia"/>
                <w:b/>
                <w:color w:val="000000" w:themeColor="text1"/>
                <w:szCs w:val="21"/>
                <w:lang w:val="en-US" w:eastAsia="zh-CN"/>
                <w14:textFill>
                  <w14:solidFill>
                    <w14:schemeClr w14:val="tx1"/>
                  </w14:solidFill>
                </w14:textFill>
              </w:rPr>
              <w:t>4-1</w:t>
            </w:r>
            <w:r>
              <w:rPr>
                <w:b/>
                <w:color w:val="000000" w:themeColor="text1"/>
                <w:szCs w:val="21"/>
                <w14:textFill>
                  <w14:solidFill>
                    <w14:schemeClr w14:val="tx1"/>
                  </w14:solidFill>
                </w14:textFill>
              </w:rPr>
              <w:t xml:space="preserve">   项目</w:t>
            </w:r>
            <w:r>
              <w:rPr>
                <w:rFonts w:hint="eastAsia"/>
                <w:b/>
                <w:color w:val="000000" w:themeColor="text1"/>
                <w:szCs w:val="21"/>
                <w:lang w:val="en-US" w:eastAsia="zh-CN"/>
                <w14:textFill>
                  <w14:solidFill>
                    <w14:schemeClr w14:val="tx1"/>
                  </w14:solidFill>
                </w14:textFill>
              </w:rPr>
              <w:t>自建</w:t>
            </w:r>
            <w:r>
              <w:rPr>
                <w:b/>
                <w:color w:val="000000" w:themeColor="text1"/>
                <w:szCs w:val="21"/>
                <w14:textFill>
                  <w14:solidFill>
                    <w14:schemeClr w14:val="tx1"/>
                  </w14:solidFill>
                </w14:textFill>
              </w:rPr>
              <w:t>污水处理站</w:t>
            </w:r>
            <w:r>
              <w:rPr>
                <w:rFonts w:hint="eastAsia"/>
                <w:b/>
                <w:color w:val="000000" w:themeColor="text1"/>
                <w:szCs w:val="21"/>
                <w:lang w:val="en-US" w:eastAsia="zh-CN"/>
                <w14:textFill>
                  <w14:solidFill>
                    <w14:schemeClr w14:val="tx1"/>
                  </w14:solidFill>
                </w14:textFill>
              </w:rPr>
              <w:t>工艺流程</w:t>
            </w:r>
            <w:r>
              <w:rPr>
                <w:b/>
                <w:color w:val="000000" w:themeColor="text1"/>
                <w:szCs w:val="21"/>
                <w14:textFill>
                  <w14:solidFill>
                    <w14:schemeClr w14:val="tx1"/>
                  </w14:solidFill>
                </w14:textFill>
              </w:rPr>
              <w:t>图</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根据</w:t>
            </w:r>
            <w:r>
              <w:rPr>
                <w:rFonts w:hint="eastAsia"/>
                <w:color w:val="000000" w:themeColor="text1"/>
                <w:sz w:val="24"/>
                <w:lang w:val="en-US" w:eastAsia="zh-CN"/>
                <w14:textFill>
                  <w14:solidFill>
                    <w14:schemeClr w14:val="tx1"/>
                  </w14:solidFill>
                </w14:textFill>
              </w:rPr>
              <w:t>表4-8</w:t>
            </w:r>
            <w:r>
              <w:rPr>
                <w:rFonts w:hint="eastAsia"/>
                <w:color w:val="000000" w:themeColor="text1"/>
                <w:sz w:val="24"/>
                <w14:textFill>
                  <w14:solidFill>
                    <w14:schemeClr w14:val="tx1"/>
                  </w14:solidFill>
                </w14:textFill>
              </w:rPr>
              <w:t>分析，</w:t>
            </w:r>
            <w:r>
              <w:rPr>
                <w:bCs/>
                <w:color w:val="000000" w:themeColor="text1"/>
                <w:sz w:val="24"/>
                <w14:textFill>
                  <w14:solidFill>
                    <w14:schemeClr w14:val="tx1"/>
                  </w14:solidFill>
                </w14:textFill>
              </w:rPr>
              <w:t>项目</w:t>
            </w:r>
            <w:r>
              <w:rPr>
                <w:color w:val="000000" w:themeColor="text1"/>
                <w:kern w:val="0"/>
                <w:sz w:val="24"/>
                <w14:textFill>
                  <w14:solidFill>
                    <w14:schemeClr w14:val="tx1"/>
                  </w14:solidFill>
                </w14:textFill>
              </w:rPr>
              <w:t>生产</w:t>
            </w:r>
            <w:r>
              <w:rPr>
                <w:bCs/>
                <w:color w:val="000000" w:themeColor="text1"/>
                <w:sz w:val="24"/>
                <w14:textFill>
                  <w14:solidFill>
                    <w14:schemeClr w14:val="tx1"/>
                  </w14:solidFill>
                </w14:textFill>
              </w:rPr>
              <w:t>废水</w:t>
            </w:r>
            <w:r>
              <w:rPr>
                <w:color w:val="000000" w:themeColor="text1"/>
                <w:kern w:val="0"/>
                <w:sz w:val="24"/>
                <w14:textFill>
                  <w14:solidFill>
                    <w14:schemeClr w14:val="tx1"/>
                  </w14:solidFill>
                </w14:textFill>
              </w:rPr>
              <w:t>经</w:t>
            </w:r>
            <w:r>
              <w:rPr>
                <w:rFonts w:hint="eastAsia"/>
                <w:color w:val="000000" w:themeColor="text1"/>
                <w:kern w:val="0"/>
                <w:sz w:val="24"/>
                <w:lang w:val="en-US" w:eastAsia="zh-CN"/>
                <w14:textFill>
                  <w14:solidFill>
                    <w14:schemeClr w14:val="tx1"/>
                  </w14:solidFill>
                </w14:textFill>
              </w:rPr>
              <w:t>污水处理站</w:t>
            </w:r>
            <w:r>
              <w:rPr>
                <w:color w:val="000000" w:themeColor="text1"/>
                <w:kern w:val="0"/>
                <w:sz w:val="24"/>
                <w14:textFill>
                  <w14:solidFill>
                    <w14:schemeClr w14:val="tx1"/>
                  </w14:solidFill>
                </w14:textFill>
              </w:rPr>
              <w:t>处理后</w:t>
            </w:r>
            <w:r>
              <w:rPr>
                <w:rFonts w:hint="eastAsia"/>
                <w:color w:val="000000" w:themeColor="text1"/>
                <w:kern w:val="0"/>
                <w:sz w:val="24"/>
                <w:lang w:val="en-US" w:eastAsia="zh-CN"/>
                <w14:textFill>
                  <w14:solidFill>
                    <w14:schemeClr w14:val="tx1"/>
                  </w14:solidFill>
                </w14:textFill>
              </w:rPr>
              <w:t>可达到《城市污水再生利用 工业用水水质》（GB/T19923-2005）后回用于</w:t>
            </w:r>
            <w:r>
              <w:rPr>
                <w:color w:val="000000" w:themeColor="text1"/>
                <w:kern w:val="0"/>
                <w:sz w:val="24"/>
                <w14:textFill>
                  <w14:solidFill>
                    <w14:schemeClr w14:val="tx1"/>
                  </w14:solidFill>
                </w14:textFill>
              </w:rPr>
              <w:t>清洗</w:t>
            </w:r>
            <w:r>
              <w:rPr>
                <w:rFonts w:hint="eastAsia"/>
                <w:color w:val="000000" w:themeColor="text1"/>
                <w:kern w:val="0"/>
                <w:sz w:val="24"/>
                <w:lang w:val="en-US" w:eastAsia="zh-CN"/>
                <w14:textFill>
                  <w14:solidFill>
                    <w14:schemeClr w14:val="tx1"/>
                  </w14:solidFill>
                </w14:textFill>
              </w:rPr>
              <w:t>环节</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可达到</w:t>
            </w:r>
            <w:r>
              <w:rPr>
                <w:rFonts w:hint="eastAsia"/>
                <w:color w:val="000000" w:themeColor="text1"/>
                <w:sz w:val="24"/>
                <w:lang w:val="en-US" w:eastAsia="zh-CN"/>
                <w14:textFill>
                  <w14:solidFill>
                    <w14:schemeClr w14:val="tx1"/>
                  </w14:solidFill>
                </w14:textFill>
              </w:rPr>
              <w:t>《淀粉工业水污染物排放标准》（GB 25461-2010）表2直接排放标准，同时需满足《农田灌溉水质标准》（GB5084-2021）后运至自有农用地进行农灌</w:t>
            </w:r>
            <w:r>
              <w:rPr>
                <w:rFonts w:hint="eastAsia"/>
                <w:bCs/>
                <w:color w:val="000000" w:themeColor="text1"/>
                <w:sz w:val="24"/>
                <w:lang w:val="en-US" w:eastAsia="zh-CN"/>
                <w14:textFill>
                  <w14:solidFill>
                    <w14:schemeClr w14:val="tx1"/>
                  </w14:solidFill>
                </w14:textFill>
              </w:rPr>
              <w:t>。</w:t>
            </w:r>
          </w:p>
          <w:p>
            <w:pPr>
              <w:adjustRightInd w:val="0"/>
              <w:snapToGrid w:val="0"/>
              <w:spacing w:line="360" w:lineRule="auto"/>
              <w:ind w:firstLine="480" w:firstLineChars="200"/>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综上所述，项目污水处理站可满足项目废水处理要求，设置合理。</w:t>
            </w:r>
          </w:p>
          <w:p>
            <w:pPr>
              <w:adjustRightInd w:val="0"/>
              <w:snapToGrid w:val="0"/>
              <w:spacing w:line="360" w:lineRule="auto"/>
              <w:ind w:firstLine="482" w:firstLineChars="200"/>
              <w:rPr>
                <w:b/>
                <w:color w:val="000000" w:themeColor="text1"/>
                <w:kern w:val="0"/>
                <w:sz w:val="24"/>
                <w14:textFill>
                  <w14:solidFill>
                    <w14:schemeClr w14:val="tx1"/>
                  </w14:solidFill>
                </w14:textFill>
              </w:rPr>
            </w:pPr>
            <w:r>
              <w:rPr>
                <w:rFonts w:hint="eastAsia" w:ascii="宋体" w:hAnsi="宋体" w:cs="宋体"/>
                <w:b/>
                <w:color w:val="000000" w:themeColor="text1"/>
                <w:kern w:val="0"/>
                <w:sz w:val="24"/>
                <w:lang w:val="en-US" w:eastAsia="zh-CN"/>
                <w14:textFill>
                  <w14:solidFill>
                    <w14:schemeClr w14:val="tx1"/>
                  </w14:solidFill>
                </w14:textFill>
              </w:rPr>
              <w:t>③</w:t>
            </w:r>
            <w:r>
              <w:rPr>
                <w:b/>
                <w:color w:val="000000" w:themeColor="text1"/>
                <w:kern w:val="0"/>
                <w:sz w:val="24"/>
                <w14:textFill>
                  <w14:solidFill>
                    <w14:schemeClr w14:val="tx1"/>
                  </w14:solidFill>
                </w14:textFill>
              </w:rPr>
              <w:t>化粪池设置合理性分析</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项目设1个化粪池处理生活污水，容积为</w:t>
            </w:r>
            <w:r>
              <w:rPr>
                <w:rFonts w:hint="eastAsia"/>
                <w:color w:val="000000" w:themeColor="text1"/>
                <w:kern w:val="0"/>
                <w:sz w:val="24"/>
                <w:lang w:val="en-US" w:eastAsia="zh-CN"/>
                <w14:textFill>
                  <w14:solidFill>
                    <w14:schemeClr w14:val="tx1"/>
                  </w14:solidFill>
                </w14:textFill>
              </w:rPr>
              <w:t>5</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，根据分析，项目进入化粪池处理的废水量为</w:t>
            </w:r>
            <w:r>
              <w:rPr>
                <w:rFonts w:hint="eastAsia"/>
                <w:color w:val="000000" w:themeColor="text1"/>
                <w:sz w:val="24"/>
                <w:lang w:val="en-US" w:eastAsia="zh-CN"/>
                <w14:textFill>
                  <w14:solidFill>
                    <w14:schemeClr w14:val="tx1"/>
                  </w14:solidFill>
                </w14:textFill>
              </w:rPr>
              <w:t>1.68</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color w:val="000000" w:themeColor="text1"/>
                <w:kern w:val="0"/>
                <w:sz w:val="24"/>
                <w14:textFill>
                  <w14:solidFill>
                    <w14:schemeClr w14:val="tx1"/>
                  </w14:solidFill>
                </w14:textFill>
              </w:rPr>
              <w:t>，化粪池容积可容纳至少</w:t>
            </w:r>
            <w:r>
              <w:rPr>
                <w:rFonts w:hint="eastAsia"/>
                <w:color w:val="000000" w:themeColor="text1"/>
                <w:kern w:val="0"/>
                <w:sz w:val="24"/>
                <w:lang w:val="en-US" w:eastAsia="zh-CN"/>
                <w14:textFill>
                  <w14:solidFill>
                    <w14:schemeClr w14:val="tx1"/>
                  </w14:solidFill>
                </w14:textFill>
              </w:rPr>
              <w:t>48</w:t>
            </w:r>
            <w:r>
              <w:rPr>
                <w:color w:val="000000" w:themeColor="text1"/>
                <w:kern w:val="0"/>
                <w:sz w:val="24"/>
                <w14:textFill>
                  <w14:solidFill>
                    <w14:schemeClr w14:val="tx1"/>
                  </w14:solidFill>
                </w14:textFill>
              </w:rPr>
              <w:t>h的污水，可确保污水</w:t>
            </w:r>
            <w:r>
              <w:rPr>
                <w:rFonts w:hint="eastAsia"/>
                <w:color w:val="000000" w:themeColor="text1"/>
                <w:kern w:val="0"/>
                <w:sz w:val="24"/>
                <w:lang w:val="en-US" w:eastAsia="zh-CN"/>
                <w14:textFill>
                  <w14:solidFill>
                    <w14:schemeClr w14:val="tx1"/>
                  </w14:solidFill>
                </w14:textFill>
              </w:rPr>
              <w:t>得到充分处理，设置合理</w:t>
            </w:r>
            <w:r>
              <w:rPr>
                <w:color w:val="000000" w:themeColor="text1"/>
                <w:kern w:val="0"/>
                <w:sz w:val="24"/>
                <w14:textFill>
                  <w14:solidFill>
                    <w14:schemeClr w14:val="tx1"/>
                  </w14:solidFill>
                </w14:textFill>
              </w:rPr>
              <w:t>。</w:t>
            </w:r>
          </w:p>
          <w:p>
            <w:pPr>
              <w:adjustRightInd w:val="0"/>
              <w:snapToGrid w:val="0"/>
              <w:spacing w:line="360" w:lineRule="auto"/>
              <w:ind w:firstLine="482" w:firstLineChars="200"/>
              <w:rPr>
                <w:rFonts w:hint="eastAsia"/>
                <w:b/>
                <w:bCs/>
                <w:color w:val="000000" w:themeColor="text1"/>
                <w:kern w:val="0"/>
                <w:sz w:val="24"/>
                <w:lang w:val="en-US" w:eastAsia="zh-CN"/>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④废水收集池设置合理性分析</w:t>
            </w:r>
          </w:p>
          <w:p>
            <w:pPr>
              <w:adjustRightInd w:val="0"/>
              <w:snapToGrid w:val="0"/>
              <w:spacing w:line="360" w:lineRule="auto"/>
              <w:ind w:firstLine="480" w:firstLineChars="200"/>
              <w:rPr>
                <w:rFonts w:hint="default" w:eastAsia="宋体"/>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项目</w:t>
            </w:r>
            <w:r>
              <w:rPr>
                <w:rFonts w:hint="eastAsia"/>
                <w:color w:val="000000" w:themeColor="text1"/>
                <w:kern w:val="0"/>
                <w:sz w:val="24"/>
                <w14:textFill>
                  <w14:solidFill>
                    <w14:schemeClr w14:val="tx1"/>
                  </w14:solidFill>
                </w14:textFill>
              </w:rPr>
              <w:t>设</w:t>
            </w:r>
            <w:r>
              <w:rPr>
                <w:rFonts w:hint="eastAsia"/>
                <w:color w:val="000000" w:themeColor="text1"/>
                <w:kern w:val="0"/>
                <w:sz w:val="24"/>
                <w:lang w:val="en-US" w:eastAsia="zh-CN"/>
                <w14:textFill>
                  <w14:solidFill>
                    <w14:schemeClr w14:val="tx1"/>
                  </w14:solidFill>
                </w14:textFill>
              </w:rPr>
              <w:t>1</w:t>
            </w:r>
            <w:r>
              <w:rPr>
                <w:rFonts w:hint="eastAsia"/>
                <w:color w:val="000000" w:themeColor="text1"/>
                <w:kern w:val="0"/>
                <w:sz w:val="24"/>
                <w14:textFill>
                  <w14:solidFill>
                    <w14:schemeClr w14:val="tx1"/>
                  </w14:solidFill>
                </w14:textFill>
              </w:rPr>
              <w:t>个</w:t>
            </w:r>
            <w:r>
              <w:rPr>
                <w:rFonts w:hint="eastAsia"/>
                <w:color w:val="000000" w:themeColor="text1"/>
                <w:kern w:val="0"/>
                <w:sz w:val="24"/>
                <w:lang w:val="en-US" w:eastAsia="zh-CN"/>
                <w14:textFill>
                  <w14:solidFill>
                    <w14:schemeClr w14:val="tx1"/>
                  </w14:solidFill>
                </w14:textFill>
              </w:rPr>
              <w:t>废水收集池收集处理后的废水</w:t>
            </w:r>
            <w:r>
              <w:rPr>
                <w:color w:val="000000" w:themeColor="text1"/>
                <w:kern w:val="0"/>
                <w:sz w:val="24"/>
                <w14:textFill>
                  <w14:solidFill>
                    <w14:schemeClr w14:val="tx1"/>
                  </w14:solidFill>
                </w14:textFill>
              </w:rPr>
              <w:t>，容积为</w:t>
            </w:r>
            <w:r>
              <w:rPr>
                <w:rFonts w:hint="eastAsia"/>
                <w:color w:val="000000" w:themeColor="text1"/>
                <w:kern w:val="0"/>
                <w:sz w:val="24"/>
                <w:lang w:val="en-US" w:eastAsia="zh-CN"/>
                <w14:textFill>
                  <w14:solidFill>
                    <w14:schemeClr w14:val="tx1"/>
                  </w14:solidFill>
                </w14:textFill>
              </w:rPr>
              <w:t>825</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建设单位需每7天</w:t>
            </w:r>
            <w:r>
              <w:rPr>
                <w:rFonts w:hint="eastAsia"/>
                <w:color w:val="000000" w:themeColor="text1"/>
                <w:kern w:val="0"/>
                <w:sz w:val="24"/>
                <w14:textFill>
                  <w14:solidFill>
                    <w14:schemeClr w14:val="tx1"/>
                  </w14:solidFill>
                </w14:textFill>
              </w:rPr>
              <w:t>使用罐车清运</w:t>
            </w:r>
            <w:r>
              <w:rPr>
                <w:rFonts w:hint="eastAsia"/>
                <w:color w:val="000000" w:themeColor="text1"/>
                <w:kern w:val="0"/>
                <w:sz w:val="24"/>
                <w:lang w:val="en-US" w:eastAsia="zh-CN"/>
                <w14:textFill>
                  <w14:solidFill>
                    <w14:schemeClr w14:val="tx1"/>
                  </w14:solidFill>
                </w14:textFill>
              </w:rPr>
              <w:t>污水</w:t>
            </w:r>
            <w:r>
              <w:rPr>
                <w:rFonts w:hint="eastAsia"/>
                <w:color w:val="000000" w:themeColor="text1"/>
                <w:kern w:val="0"/>
                <w:sz w:val="24"/>
                <w14:textFill>
                  <w14:solidFill>
                    <w14:schemeClr w14:val="tx1"/>
                  </w14:solidFill>
                </w14:textFill>
              </w:rPr>
              <w:t>到</w:t>
            </w:r>
            <w:r>
              <w:rPr>
                <w:rFonts w:hint="eastAsia"/>
                <w:color w:val="000000" w:themeColor="text1"/>
                <w:kern w:val="0"/>
                <w:sz w:val="24"/>
                <w:lang w:val="en-US" w:eastAsia="zh-CN"/>
                <w14:textFill>
                  <w14:solidFill>
                    <w14:schemeClr w14:val="tx1"/>
                  </w14:solidFill>
                </w14:textFill>
              </w:rPr>
              <w:t>自有的农用地进行灌溉</w:t>
            </w:r>
            <w:r>
              <w:rPr>
                <w:rFonts w:hint="eastAsia"/>
                <w:color w:val="000000" w:themeColor="text1"/>
                <w:kern w:val="0"/>
                <w:sz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进入污水处理</w:t>
            </w:r>
            <w:r>
              <w:rPr>
                <w:rFonts w:hint="eastAsia" w:cs="Times New Roman"/>
                <w:color w:val="000000" w:themeColor="text1"/>
                <w:sz w:val="24"/>
                <w:szCs w:val="24"/>
                <w:lang w:val="en-US" w:eastAsia="zh-CN"/>
                <w14:textFill>
                  <w14:solidFill>
                    <w14:schemeClr w14:val="tx1"/>
                  </w14:solidFill>
                </w14:textFill>
              </w:rPr>
              <w:t>站</w:t>
            </w:r>
            <w:r>
              <w:rPr>
                <w:rFonts w:hint="eastAsia" w:ascii="Times New Roman" w:hAnsi="Times New Roman" w:cs="Times New Roman"/>
                <w:color w:val="000000" w:themeColor="text1"/>
                <w:sz w:val="24"/>
                <w:szCs w:val="24"/>
                <w:lang w:val="en-US" w:eastAsia="zh-CN"/>
                <w14:textFill>
                  <w14:solidFill>
                    <w14:schemeClr w14:val="tx1"/>
                  </w14:solidFill>
                </w14:textFill>
              </w:rPr>
              <w:t>处理的废水量为</w:t>
            </w:r>
            <w:r>
              <w:rPr>
                <w:rFonts w:hint="eastAsia"/>
                <w:color w:val="000000" w:themeColor="text1"/>
                <w:sz w:val="24"/>
                <w:lang w:val="en-US" w:eastAsia="zh-CN"/>
                <w14:textFill>
                  <w14:solidFill>
                    <w14:schemeClr w14:val="tx1"/>
                  </w14:solidFill>
                </w14:textFill>
              </w:rPr>
              <w:t>107.55</w:t>
            </w:r>
            <w:r>
              <w:rPr>
                <w:rFonts w:ascii="Times New Roman" w:hAnsi="Times New Roman" w:cs="Times New Roman"/>
                <w:color w:val="000000" w:themeColor="text1"/>
                <w:sz w:val="24"/>
                <w:szCs w:val="24"/>
                <w14:textFill>
                  <w14:solidFill>
                    <w14:schemeClr w14:val="tx1"/>
                  </w14:solidFill>
                </w14:textFill>
              </w:rPr>
              <w:t>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废水收集池</w:t>
            </w:r>
            <w:r>
              <w:rPr>
                <w:color w:val="000000" w:themeColor="text1"/>
                <w:kern w:val="0"/>
                <w:sz w:val="24"/>
                <w14:textFill>
                  <w14:solidFill>
                    <w14:schemeClr w14:val="tx1"/>
                  </w14:solidFill>
                </w14:textFill>
              </w:rPr>
              <w:t>容积可容纳至少</w:t>
            </w:r>
            <w:r>
              <w:rPr>
                <w:rFonts w:hint="eastAsia"/>
                <w:color w:val="000000" w:themeColor="text1"/>
                <w:kern w:val="0"/>
                <w:sz w:val="24"/>
                <w:lang w:val="en-US" w:eastAsia="zh-CN"/>
                <w14:textFill>
                  <w14:solidFill>
                    <w14:schemeClr w14:val="tx1"/>
                  </w14:solidFill>
                </w14:textFill>
              </w:rPr>
              <w:t>7d</w:t>
            </w:r>
            <w:r>
              <w:rPr>
                <w:color w:val="000000" w:themeColor="text1"/>
                <w:kern w:val="0"/>
                <w:sz w:val="24"/>
                <w14:textFill>
                  <w14:solidFill>
                    <w14:schemeClr w14:val="tx1"/>
                  </w14:solidFill>
                </w14:textFill>
              </w:rPr>
              <w:t>的污水，</w:t>
            </w:r>
            <w:r>
              <w:rPr>
                <w:rFonts w:hint="eastAsia"/>
                <w:color w:val="000000" w:themeColor="text1"/>
                <w:kern w:val="0"/>
                <w:sz w:val="24"/>
                <w:lang w:val="en-US" w:eastAsia="zh-CN"/>
                <w14:textFill>
                  <w14:solidFill>
                    <w14:schemeClr w14:val="tx1"/>
                  </w14:solidFill>
                </w14:textFill>
              </w:rPr>
              <w:t>设置合理。</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7、监测要求</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建设项目竣工环境保护验收监测是在建设项目建设完成后，依据环境保护主管部门的计划安排，由建设单位委托有资质的单位对建设项目投产阶段环境保护工作开展监测，并依据环境影响评价文件及其批复提出的具体要求进行分析、评价并得出结论，为建设项目竣工环境保护验收提供技术依据。本次环评建议</w:t>
            </w:r>
            <w:r>
              <w:rPr>
                <w:rFonts w:hint="eastAsia"/>
                <w:bCs/>
                <w:color w:val="000000" w:themeColor="text1"/>
                <w:sz w:val="24"/>
                <w:lang w:val="en-US" w:eastAsia="zh-CN"/>
                <w14:textFill>
                  <w14:solidFill>
                    <w14:schemeClr w14:val="tx1"/>
                  </w14:solidFill>
                </w14:textFill>
              </w:rPr>
              <w:t>水</w:t>
            </w:r>
            <w:r>
              <w:rPr>
                <w:bCs/>
                <w:color w:val="000000" w:themeColor="text1"/>
                <w:sz w:val="24"/>
                <w14:textFill>
                  <w14:solidFill>
                    <w14:schemeClr w14:val="tx1"/>
                  </w14:solidFill>
                </w14:textFill>
              </w:rPr>
              <w:t>环境监测计划见表4-1</w:t>
            </w:r>
            <w:r>
              <w:rPr>
                <w:rFonts w:hint="eastAsia"/>
                <w:bCs/>
                <w:color w:val="000000" w:themeColor="text1"/>
                <w:sz w:val="24"/>
                <w:lang w:val="en-US" w:eastAsia="zh-CN"/>
                <w14:textFill>
                  <w14:solidFill>
                    <w14:schemeClr w14:val="tx1"/>
                  </w14:solidFill>
                </w14:textFill>
              </w:rPr>
              <w:t>3</w:t>
            </w:r>
            <w:r>
              <w:rPr>
                <w:bCs/>
                <w:color w:val="000000" w:themeColor="text1"/>
                <w:sz w:val="24"/>
                <w14:textFill>
                  <w14:solidFill>
                    <w14:schemeClr w14:val="tx1"/>
                  </w14:solidFill>
                </w14:textFill>
              </w:rPr>
              <w:t>。</w:t>
            </w:r>
          </w:p>
          <w:tbl>
            <w:tblPr>
              <w:tblStyle w:val="25"/>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34"/>
              <w:gridCol w:w="1560"/>
              <w:gridCol w:w="850"/>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1" w:hRule="atLeast"/>
                <w:jc w:val="center"/>
              </w:trPr>
              <w:tc>
                <w:tcPr>
                  <w:tcW w:w="7974" w:type="dxa"/>
                  <w:gridSpan w:val="5"/>
                  <w:tcBorders>
                    <w:top w:val="nil"/>
                    <w:left w:val="nil"/>
                    <w:bottom w:val="single" w:color="auto" w:sz="4" w:space="0"/>
                    <w:right w:val="nil"/>
                  </w:tcBorders>
                  <w:noWrap w:val="0"/>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lang w:val="en-US" w:eastAsia="zh-CN"/>
                      <w14:textFill>
                        <w14:solidFill>
                          <w14:schemeClr w14:val="tx1"/>
                        </w14:solidFill>
                      </w14:textFill>
                    </w:rPr>
                    <w:t>3</w:t>
                  </w:r>
                  <w:r>
                    <w:rPr>
                      <w:b/>
                      <w:color w:val="000000" w:themeColor="text1"/>
                      <w:szCs w:val="21"/>
                      <w14:textFill>
                        <w14:solidFill>
                          <w14:schemeClr w14:val="tx1"/>
                        </w14:solidFill>
                      </w14:textFill>
                    </w:rPr>
                    <w:t xml:space="preserve">  项目竣工环保验收监测计划一览表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907" w:type="dxa"/>
                  <w:noWrap w:val="0"/>
                  <w:tcMar>
                    <w:left w:w="28" w:type="dxa"/>
                    <w:right w:w="28" w:type="dxa"/>
                  </w:tcMar>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监测项目</w:t>
                  </w:r>
                </w:p>
              </w:tc>
              <w:tc>
                <w:tcPr>
                  <w:tcW w:w="1134"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监测点位</w:t>
                  </w:r>
                </w:p>
              </w:tc>
              <w:tc>
                <w:tcPr>
                  <w:tcW w:w="1560"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监测因子</w:t>
                  </w:r>
                </w:p>
              </w:tc>
              <w:tc>
                <w:tcPr>
                  <w:tcW w:w="850"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监测频次</w:t>
                  </w:r>
                </w:p>
              </w:tc>
              <w:tc>
                <w:tcPr>
                  <w:tcW w:w="3523"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907" w:type="dxa"/>
                  <w:noWrap w:val="0"/>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color w:val="000000" w:themeColor="text1"/>
                      <w:kern w:val="2"/>
                      <w:sz w:val="21"/>
                      <w:szCs w:val="21"/>
                      <w:lang w:val="en-US" w:eastAsia="zh-CN"/>
                      <w14:textFill>
                        <w14:solidFill>
                          <w14:schemeClr w14:val="tx1"/>
                        </w14:solidFill>
                      </w14:textFill>
                    </w:rPr>
                    <w:t>废水</w:t>
                  </w:r>
                </w:p>
              </w:tc>
              <w:tc>
                <w:tcPr>
                  <w:tcW w:w="1134" w:type="dxa"/>
                  <w:noWrap w:val="0"/>
                  <w:vAlign w:val="center"/>
                </w:tcPr>
                <w:p>
                  <w:pPr>
                    <w:pStyle w:val="11"/>
                    <w:kinsoku w:val="0"/>
                    <w:overflowPunct w:val="0"/>
                    <w:autoSpaceDE w:val="0"/>
                    <w:autoSpaceDN w:val="0"/>
                    <w:spacing w:after="0"/>
                    <w:ind w:left="0" w:leftChars="0"/>
                    <w:jc w:val="center"/>
                    <w:rPr>
                      <w:rFonts w:hint="default"/>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污水处理站出水口</w:t>
                  </w:r>
                </w:p>
              </w:tc>
              <w:tc>
                <w:tcPr>
                  <w:tcW w:w="1560" w:type="dxa"/>
                  <w:noWrap w:val="0"/>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color w:val="000000" w:themeColor="text1"/>
                      <w:kern w:val="2"/>
                      <w:sz w:val="21"/>
                      <w:szCs w:val="21"/>
                      <w:lang w:val="en-US" w:eastAsia="zh-CN"/>
                      <w14:textFill>
                        <w14:solidFill>
                          <w14:schemeClr w14:val="tx1"/>
                        </w14:solidFill>
                      </w14:textFill>
                    </w:rPr>
                    <w:t>pH、COD、BOD</w:t>
                  </w:r>
                  <w:r>
                    <w:rPr>
                      <w:color w:val="000000" w:themeColor="text1"/>
                      <w:kern w:val="2"/>
                      <w:sz w:val="21"/>
                      <w:szCs w:val="21"/>
                      <w:vertAlign w:val="subscript"/>
                      <w:lang w:val="en-US" w:eastAsia="zh-CN"/>
                      <w14:textFill>
                        <w14:solidFill>
                          <w14:schemeClr w14:val="tx1"/>
                        </w14:solidFill>
                      </w14:textFill>
                    </w:rPr>
                    <w:t>5</w:t>
                  </w:r>
                  <w:r>
                    <w:rPr>
                      <w:color w:val="000000" w:themeColor="text1"/>
                      <w:kern w:val="2"/>
                      <w:sz w:val="21"/>
                      <w:szCs w:val="21"/>
                      <w:lang w:val="en-US" w:eastAsia="zh-CN"/>
                      <w14:textFill>
                        <w14:solidFill>
                          <w14:schemeClr w14:val="tx1"/>
                        </w14:solidFill>
                      </w14:textFill>
                    </w:rPr>
                    <w:t>、悬浮物、氨氮、总磷、总氮等</w:t>
                  </w:r>
                </w:p>
              </w:tc>
              <w:tc>
                <w:tcPr>
                  <w:tcW w:w="850" w:type="dxa"/>
                  <w:noWrap w:val="0"/>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bCs/>
                      <w:color w:val="000000" w:themeColor="text1"/>
                      <w:kern w:val="2"/>
                      <w:sz w:val="21"/>
                      <w:szCs w:val="21"/>
                      <w:lang w:val="en-US" w:eastAsia="zh-CN"/>
                      <w14:textFill>
                        <w14:solidFill>
                          <w14:schemeClr w14:val="tx1"/>
                        </w14:solidFill>
                      </w14:textFill>
                    </w:rPr>
                    <w:t>按竣工环保验收监测规范要求执行</w:t>
                  </w:r>
                </w:p>
              </w:tc>
              <w:tc>
                <w:tcPr>
                  <w:tcW w:w="3523" w:type="dxa"/>
                  <w:noWrap w:val="0"/>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达到《城市污水再生利用 工业用水水质》（GB/T19923-2005）后回用于清洗环节；达到《淀粉工业水污染物排放标准》（GB 25461-2010）表2直接排放标准，同时需满足《农田灌溉水质标准》（GB5084-2021）后运至自有农用地进行农灌</w:t>
                  </w:r>
                </w:p>
              </w:tc>
            </w:tr>
          </w:tbl>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根据《排污单位自行监测技术指南 总则》（HJ 819-2017）</w:t>
            </w:r>
            <w:r>
              <w:rPr>
                <w:rFonts w:hint="eastAsia"/>
                <w:color w:val="000000" w:themeColor="text1"/>
                <w:sz w:val="24"/>
                <w:lang w:val="en-US" w:eastAsia="zh-CN"/>
                <w14:textFill>
                  <w14:solidFill>
                    <w14:schemeClr w14:val="tx1"/>
                  </w14:solidFill>
                </w14:textFill>
              </w:rPr>
              <w:t>和</w:t>
            </w:r>
            <w:r>
              <w:rPr>
                <w:rFonts w:hint="eastAsia"/>
                <w:color w:val="000000" w:themeColor="text1"/>
                <w:sz w:val="24"/>
                <w:lang w:eastAsia="zh-CN"/>
                <w14:textFill>
                  <w14:solidFill>
                    <w14:schemeClr w14:val="tx1"/>
                  </w14:solidFill>
                </w14:textFill>
              </w:rPr>
              <w:t>《排污许可证申请与核发技术规范 农副食品加工工业-淀粉工业》（HJ860.2-2018）</w:t>
            </w:r>
            <w:r>
              <w:rPr>
                <w:color w:val="000000" w:themeColor="text1"/>
                <w:sz w:val="24"/>
                <w14:textFill>
                  <w14:solidFill>
                    <w14:schemeClr w14:val="tx1"/>
                  </w14:solidFill>
                </w14:textFill>
              </w:rPr>
              <w:t>中相关规定，</w:t>
            </w:r>
            <w:r>
              <w:rPr>
                <w:bCs/>
                <w:color w:val="000000" w:themeColor="text1"/>
                <w:sz w:val="24"/>
                <w14:textFill>
                  <w14:solidFill>
                    <w14:schemeClr w14:val="tx1"/>
                  </w14:solidFill>
                </w14:textFill>
              </w:rPr>
              <w:t>项目</w:t>
            </w:r>
            <w:r>
              <w:rPr>
                <w:color w:val="000000" w:themeColor="text1"/>
                <w:sz w:val="24"/>
                <w14:textFill>
                  <w14:solidFill>
                    <w14:schemeClr w14:val="tx1"/>
                  </w14:solidFill>
                </w14:textFill>
              </w:rPr>
              <w:t>运营期水环境监测计划</w:t>
            </w:r>
            <w:r>
              <w:rPr>
                <w:bCs/>
                <w:color w:val="000000" w:themeColor="text1"/>
                <w:sz w:val="24"/>
                <w14:textFill>
                  <w14:solidFill>
                    <w14:schemeClr w14:val="tx1"/>
                  </w14:solidFill>
                </w14:textFill>
              </w:rPr>
              <w:t>见表4-1</w:t>
            </w:r>
            <w:r>
              <w:rPr>
                <w:rFonts w:hint="eastAsia"/>
                <w:bCs/>
                <w:color w:val="000000" w:themeColor="text1"/>
                <w:sz w:val="24"/>
                <w:lang w:val="en-US" w:eastAsia="zh-CN"/>
                <w14:textFill>
                  <w14:solidFill>
                    <w14:schemeClr w14:val="tx1"/>
                  </w14:solidFill>
                </w14:textFill>
              </w:rPr>
              <w:t>4</w:t>
            </w:r>
            <w:r>
              <w:rPr>
                <w:bCs/>
                <w:color w:val="000000" w:themeColor="text1"/>
                <w:sz w:val="24"/>
                <w14:textFill>
                  <w14:solidFill>
                    <w14:schemeClr w14:val="tx1"/>
                  </w14:solidFill>
                </w14:textFill>
              </w:rPr>
              <w:t>。</w:t>
            </w:r>
          </w:p>
          <w:tbl>
            <w:tblPr>
              <w:tblStyle w:val="25"/>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34"/>
              <w:gridCol w:w="1560"/>
              <w:gridCol w:w="850"/>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jc w:val="center"/>
              </w:trPr>
              <w:tc>
                <w:tcPr>
                  <w:tcW w:w="7974" w:type="dxa"/>
                  <w:gridSpan w:val="5"/>
                  <w:tcBorders>
                    <w:top w:val="nil"/>
                    <w:left w:val="nil"/>
                    <w:bottom w:val="single" w:color="auto" w:sz="4" w:space="0"/>
                    <w:right w:val="nil"/>
                  </w:tcBorders>
                  <w:noWrap w:val="0"/>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表4-1</w:t>
                  </w:r>
                  <w:r>
                    <w:rPr>
                      <w:rFonts w:hint="eastAsia"/>
                      <w:b/>
                      <w:color w:val="000000" w:themeColor="text1"/>
                      <w:szCs w:val="21"/>
                      <w:lang w:val="en-US" w:eastAsia="zh-CN"/>
                      <w14:textFill>
                        <w14:solidFill>
                          <w14:schemeClr w14:val="tx1"/>
                        </w14:solidFill>
                      </w14:textFill>
                    </w:rPr>
                    <w:t>4</w:t>
                  </w:r>
                  <w:r>
                    <w:rPr>
                      <w:b/>
                      <w:color w:val="000000" w:themeColor="text1"/>
                      <w:szCs w:val="21"/>
                      <w14:textFill>
                        <w14:solidFill>
                          <w14:schemeClr w14:val="tx1"/>
                        </w14:solidFill>
                      </w14:textFill>
                    </w:rPr>
                    <w:t xml:space="preserve">  项目运营期水环境监测计划一览表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907" w:type="dxa"/>
                  <w:noWrap w:val="0"/>
                  <w:tcMar>
                    <w:left w:w="28" w:type="dxa"/>
                    <w:right w:w="28" w:type="dxa"/>
                  </w:tcMar>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监测项目</w:t>
                  </w:r>
                </w:p>
              </w:tc>
              <w:tc>
                <w:tcPr>
                  <w:tcW w:w="1134"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监测点位</w:t>
                  </w:r>
                </w:p>
              </w:tc>
              <w:tc>
                <w:tcPr>
                  <w:tcW w:w="1560"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监测因子</w:t>
                  </w:r>
                </w:p>
              </w:tc>
              <w:tc>
                <w:tcPr>
                  <w:tcW w:w="850"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监测频次</w:t>
                  </w:r>
                </w:p>
              </w:tc>
              <w:tc>
                <w:tcPr>
                  <w:tcW w:w="3523" w:type="dxa"/>
                  <w:noWrap w:val="0"/>
                  <w:vAlign w:val="center"/>
                </w:tcPr>
                <w:p>
                  <w:pPr>
                    <w:jc w:val="center"/>
                    <w:rPr>
                      <w:bCs/>
                      <w:color w:val="000000" w:themeColor="text1"/>
                      <w:kern w:val="28"/>
                      <w:szCs w:val="21"/>
                      <w14:textFill>
                        <w14:solidFill>
                          <w14:schemeClr w14:val="tx1"/>
                        </w14:solidFill>
                      </w14:textFill>
                    </w:rPr>
                  </w:pPr>
                  <w:r>
                    <w:rPr>
                      <w:bCs/>
                      <w:color w:val="000000" w:themeColor="text1"/>
                      <w:kern w:val="28"/>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907" w:type="dxa"/>
                  <w:noWrap w:val="0"/>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color w:val="000000" w:themeColor="text1"/>
                      <w:kern w:val="2"/>
                      <w:sz w:val="21"/>
                      <w:szCs w:val="21"/>
                      <w:lang w:val="en-US" w:eastAsia="zh-CN"/>
                      <w14:textFill>
                        <w14:solidFill>
                          <w14:schemeClr w14:val="tx1"/>
                        </w14:solidFill>
                      </w14:textFill>
                    </w:rPr>
                    <w:t>废水</w:t>
                  </w:r>
                </w:p>
              </w:tc>
              <w:tc>
                <w:tcPr>
                  <w:tcW w:w="1134" w:type="dxa"/>
                  <w:noWrap w:val="0"/>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污水处理站出水口</w:t>
                  </w:r>
                </w:p>
              </w:tc>
              <w:tc>
                <w:tcPr>
                  <w:tcW w:w="1560" w:type="dxa"/>
                  <w:noWrap w:val="0"/>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color w:val="000000" w:themeColor="text1"/>
                      <w:kern w:val="2"/>
                      <w:sz w:val="21"/>
                      <w:szCs w:val="21"/>
                      <w:lang w:val="en-US" w:eastAsia="zh-CN"/>
                      <w14:textFill>
                        <w14:solidFill>
                          <w14:schemeClr w14:val="tx1"/>
                        </w14:solidFill>
                      </w14:textFill>
                    </w:rPr>
                    <w:t>pH、COD、BOD</w:t>
                  </w:r>
                  <w:r>
                    <w:rPr>
                      <w:color w:val="000000" w:themeColor="text1"/>
                      <w:kern w:val="2"/>
                      <w:sz w:val="21"/>
                      <w:szCs w:val="21"/>
                      <w:vertAlign w:val="subscript"/>
                      <w:lang w:val="en-US" w:eastAsia="zh-CN"/>
                      <w14:textFill>
                        <w14:solidFill>
                          <w14:schemeClr w14:val="tx1"/>
                        </w14:solidFill>
                      </w14:textFill>
                    </w:rPr>
                    <w:t>5</w:t>
                  </w:r>
                  <w:r>
                    <w:rPr>
                      <w:color w:val="000000" w:themeColor="text1"/>
                      <w:kern w:val="2"/>
                      <w:sz w:val="21"/>
                      <w:szCs w:val="21"/>
                      <w:lang w:val="en-US" w:eastAsia="zh-CN"/>
                      <w14:textFill>
                        <w14:solidFill>
                          <w14:schemeClr w14:val="tx1"/>
                        </w14:solidFill>
                      </w14:textFill>
                    </w:rPr>
                    <w:t>、悬浮物、氨氮、总磷、总氮等</w:t>
                  </w:r>
                </w:p>
              </w:tc>
              <w:tc>
                <w:tcPr>
                  <w:tcW w:w="850" w:type="dxa"/>
                  <w:noWrap w:val="0"/>
                  <w:vAlign w:val="center"/>
                </w:tcPr>
                <w:p>
                  <w:pPr>
                    <w:pStyle w:val="11"/>
                    <w:kinsoku w:val="0"/>
                    <w:overflowPunct w:val="0"/>
                    <w:autoSpaceDE w:val="0"/>
                    <w:autoSpaceDN w:val="0"/>
                    <w:spacing w:after="0"/>
                    <w:ind w:left="0" w:leftChars="0"/>
                    <w:jc w:val="center"/>
                    <w:rPr>
                      <w:color w:val="000000" w:themeColor="text1"/>
                      <w:kern w:val="2"/>
                      <w:sz w:val="21"/>
                      <w:szCs w:val="21"/>
                      <w:lang w:val="en-US" w:eastAsia="zh-CN"/>
                      <w14:textFill>
                        <w14:solidFill>
                          <w14:schemeClr w14:val="tx1"/>
                        </w14:solidFill>
                      </w14:textFill>
                    </w:rPr>
                  </w:pPr>
                  <w:r>
                    <w:rPr>
                      <w:bCs/>
                      <w:color w:val="000000" w:themeColor="text1"/>
                      <w:kern w:val="2"/>
                      <w:sz w:val="21"/>
                      <w:szCs w:val="21"/>
                      <w:lang w:val="en-US" w:eastAsia="zh-CN"/>
                      <w14:textFill>
                        <w14:solidFill>
                          <w14:schemeClr w14:val="tx1"/>
                        </w14:solidFill>
                      </w14:textFill>
                    </w:rPr>
                    <w:t>按自行监测规范要求执行</w:t>
                  </w:r>
                </w:p>
              </w:tc>
              <w:tc>
                <w:tcPr>
                  <w:tcW w:w="3523" w:type="dxa"/>
                  <w:noWrap w:val="0"/>
                  <w:tcMar>
                    <w:left w:w="28" w:type="dxa"/>
                    <w:right w:w="28" w:type="dxa"/>
                  </w:tcMar>
                  <w:vAlign w:val="center"/>
                </w:tcPr>
                <w:p>
                  <w:pPr>
                    <w:pStyle w:val="11"/>
                    <w:kinsoku w:val="0"/>
                    <w:overflowPunct w:val="0"/>
                    <w:autoSpaceDE w:val="0"/>
                    <w:autoSpaceDN w:val="0"/>
                    <w:spacing w:after="0"/>
                    <w:ind w:left="0" w:left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达到《城市污水再生利用 工业用水水质》（GB/T19923-2005）后回用于清洗环节；达到《淀粉工业水污染物排放标准》（GB 25461-2010）表2直接排放标准，同时需满足《农田灌溉水质标准》（GB5084-2021）后运至自有农用地进行农灌</w:t>
                  </w:r>
                </w:p>
              </w:tc>
            </w:tr>
          </w:tbl>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（三）运营期声环境影响和保护措施</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1、噪声产生情况</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项目主要产噪设备</w:t>
            </w:r>
            <w:r>
              <w:rPr>
                <w:rFonts w:hint="eastAsia"/>
                <w:bCs/>
                <w:color w:val="000000" w:themeColor="text1"/>
                <w:sz w:val="24"/>
                <w:lang w:val="en-US" w:eastAsia="zh-CN"/>
                <w14:textFill>
                  <w14:solidFill>
                    <w14:schemeClr w14:val="tx1"/>
                  </w14:solidFill>
                </w14:textFill>
              </w:rPr>
              <w:t>均设置在封闭式生产车间内，噪声源强</w:t>
            </w:r>
            <w:r>
              <w:rPr>
                <w:bCs/>
                <w:color w:val="000000" w:themeColor="text1"/>
                <w:sz w:val="24"/>
                <w14:textFill>
                  <w14:solidFill>
                    <w14:schemeClr w14:val="tx1"/>
                  </w14:solidFill>
                </w14:textFill>
              </w:rPr>
              <w:t>详见表4-</w:t>
            </w:r>
            <w:r>
              <w:rPr>
                <w:rFonts w:hint="eastAsia"/>
                <w:bCs/>
                <w:color w:val="000000" w:themeColor="text1"/>
                <w:sz w:val="24"/>
                <w:lang w:val="en-US" w:eastAsia="zh-CN"/>
                <w14:textFill>
                  <w14:solidFill>
                    <w14:schemeClr w14:val="tx1"/>
                  </w14:solidFill>
                </w14:textFill>
              </w:rPr>
              <w:t>15</w:t>
            </w:r>
            <w:r>
              <w:rPr>
                <w:bCs/>
                <w:color w:val="000000" w:themeColor="text1"/>
                <w:sz w:val="24"/>
                <w14:textFill>
                  <w14:solidFill>
                    <w14:schemeClr w14:val="tx1"/>
                  </w14:solidFill>
                </w14:textFill>
              </w:rPr>
              <w:t>。</w:t>
            </w:r>
          </w:p>
          <w:p>
            <w:pPr>
              <w:pStyle w:val="7"/>
              <w:rPr>
                <w:bCs/>
                <w:color w:val="000000" w:themeColor="text1"/>
                <w:sz w:val="24"/>
                <w14:textFill>
                  <w14:solidFill>
                    <w14:schemeClr w14:val="tx1"/>
                  </w14:solidFill>
                </w14:textFill>
              </w:rPr>
            </w:pPr>
          </w:p>
          <w:p>
            <w:pPr>
              <w:pStyle w:val="8"/>
              <w:rPr>
                <w:rFonts w:hint="eastAsia"/>
                <w:color w:val="000000" w:themeColor="text1"/>
                <w14:textFill>
                  <w14:solidFill>
                    <w14:schemeClr w14:val="tx1"/>
                  </w14:solidFill>
                </w14:textFill>
              </w:rPr>
            </w:pPr>
          </w:p>
          <w:p>
            <w:pPr>
              <w:adjustRightInd w:val="0"/>
              <w:snapToGrid w:val="0"/>
              <w:spacing w:line="360" w:lineRule="auto"/>
              <w:jc w:val="center"/>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 xml:space="preserve">15 </w:t>
            </w:r>
            <w:r>
              <w:rPr>
                <w:b/>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设备噪声源强一览表</w:t>
            </w:r>
            <w:r>
              <w:rPr>
                <w:rFonts w:hint="eastAsia"/>
                <w:b/>
                <w:bCs/>
                <w:color w:val="000000" w:themeColor="text1"/>
                <w:szCs w:val="21"/>
                <w:lang w:val="en-US" w:eastAsia="zh-CN"/>
                <w14:textFill>
                  <w14:solidFill>
                    <w14:schemeClr w14:val="tx1"/>
                  </w14:solidFill>
                </w14:textFill>
              </w:rPr>
              <w:t xml:space="preserve">    </w:t>
            </w:r>
            <w:r>
              <w:rPr>
                <w:b/>
                <w:bCs/>
                <w:color w:val="000000" w:themeColor="text1"/>
                <w:szCs w:val="21"/>
                <w14:textFill>
                  <w14:solidFill>
                    <w14:schemeClr w14:val="tx1"/>
                  </w14:solidFill>
                </w14:textFill>
              </w:rPr>
              <w:t>单位</w:t>
            </w:r>
            <w:r>
              <w:rPr>
                <w:rFonts w:hint="eastAsia"/>
                <w:b/>
                <w:bCs/>
                <w:color w:val="000000" w:themeColor="text1"/>
                <w:szCs w:val="21"/>
                <w:lang w:eastAsia="zh-CN"/>
                <w14:textFill>
                  <w14:solidFill>
                    <w14:schemeClr w14:val="tx1"/>
                  </w14:solidFill>
                </w14:textFill>
              </w:rPr>
              <w:t>：</w:t>
            </w:r>
            <w:r>
              <w:rPr>
                <w:b/>
                <w:bCs/>
                <w:color w:val="000000" w:themeColor="text1"/>
                <w:szCs w:val="21"/>
                <w14:textFill>
                  <w14:solidFill>
                    <w14:schemeClr w14:val="tx1"/>
                  </w14:solidFill>
                </w14:textFill>
              </w:rPr>
              <w:t>dB（A）</w:t>
            </w:r>
          </w:p>
          <w:tbl>
            <w:tblPr>
              <w:tblStyle w:val="25"/>
              <w:tblW w:w="8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521"/>
              <w:gridCol w:w="539"/>
              <w:gridCol w:w="687"/>
              <w:gridCol w:w="1371"/>
              <w:gridCol w:w="783"/>
              <w:gridCol w:w="680"/>
              <w:gridCol w:w="539"/>
              <w:gridCol w:w="656"/>
              <w:gridCol w:w="618"/>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声源名称</w:t>
                  </w:r>
                </w:p>
              </w:tc>
              <w:tc>
                <w:tcPr>
                  <w:tcW w:w="521"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数量</w:t>
                  </w:r>
                </w:p>
              </w:tc>
              <w:tc>
                <w:tcPr>
                  <w:tcW w:w="539"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声功率级</w:t>
                  </w:r>
                </w:p>
              </w:tc>
              <w:tc>
                <w:tcPr>
                  <w:tcW w:w="687"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声源控制措施</w:t>
                  </w:r>
                </w:p>
              </w:tc>
              <w:tc>
                <w:tcPr>
                  <w:tcW w:w="1371"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空间相对位置/m</w:t>
                  </w:r>
                </w:p>
              </w:tc>
              <w:tc>
                <w:tcPr>
                  <w:tcW w:w="783"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居室内边界</w:t>
                  </w:r>
                  <w:r>
                    <w:rPr>
                      <w:rFonts w:hint="eastAsia"/>
                      <w:bCs/>
                      <w:color w:val="000000" w:themeColor="text1"/>
                      <w:sz w:val="18"/>
                      <w:szCs w:val="18"/>
                      <w:lang w:val="en-US" w:eastAsia="zh-CN"/>
                      <w14:textFill>
                        <w14:solidFill>
                          <w14:schemeClr w14:val="tx1"/>
                        </w14:solidFill>
                      </w14:textFill>
                    </w:rPr>
                    <w:t>最近</w:t>
                  </w:r>
                  <w:r>
                    <w:rPr>
                      <w:bCs/>
                      <w:color w:val="000000" w:themeColor="text1"/>
                      <w:sz w:val="18"/>
                      <w:szCs w:val="18"/>
                      <w14:textFill>
                        <w14:solidFill>
                          <w14:schemeClr w14:val="tx1"/>
                        </w14:solidFill>
                      </w14:textFill>
                    </w:rPr>
                    <w:t>距离/m</w:t>
                  </w:r>
                </w:p>
              </w:tc>
              <w:tc>
                <w:tcPr>
                  <w:tcW w:w="680"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距室内边界声级</w:t>
                  </w:r>
                </w:p>
              </w:tc>
              <w:tc>
                <w:tcPr>
                  <w:tcW w:w="539"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运行时段</w:t>
                  </w:r>
                </w:p>
              </w:tc>
              <w:tc>
                <w:tcPr>
                  <w:tcW w:w="656"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建筑物插入损失</w:t>
                  </w:r>
                </w:p>
              </w:tc>
              <w:tc>
                <w:tcPr>
                  <w:tcW w:w="1286" w:type="dxa"/>
                  <w:gridSpan w:val="2"/>
                  <w:noWrap w:val="0"/>
                  <w:vAlign w:val="center"/>
                </w:tcPr>
                <w:p>
                  <w:pPr>
                    <w:jc w:val="center"/>
                    <w:rPr>
                      <w:rFonts w:hint="eastAsia"/>
                      <w:color w:val="000000" w:themeColor="text1"/>
                      <w:kern w:val="0"/>
                      <w:sz w:val="18"/>
                      <w:szCs w:val="18"/>
                      <w14:textFill>
                        <w14:solidFill>
                          <w14:schemeClr w14:val="tx1"/>
                        </w14:solidFill>
                      </w14:textFill>
                    </w:rPr>
                  </w:pPr>
                  <w:r>
                    <w:rPr>
                      <w:bCs/>
                      <w:color w:val="000000" w:themeColor="text1"/>
                      <w:sz w:val="18"/>
                      <w:szCs w:val="18"/>
                      <w14:textFill>
                        <w14:solidFill>
                          <w14:schemeClr w14:val="tx1"/>
                        </w14:solidFill>
                      </w14:textFill>
                    </w:rPr>
                    <w:t>建筑物外界噪声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977"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521"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87"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1371"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783"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80"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声压级</w:t>
                  </w:r>
                </w:p>
              </w:tc>
              <w:tc>
                <w:tcPr>
                  <w:tcW w:w="668" w:type="dxa"/>
                  <w:vMerge w:val="restart"/>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977"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521"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87"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1371" w:type="dxa"/>
                  <w:noWrap w:val="0"/>
                  <w:vAlign w:val="center"/>
                </w:tcPr>
                <w:p>
                  <w:pPr>
                    <w:adjustRightInd w:val="0"/>
                    <w:snapToGrid w:val="0"/>
                    <w:jc w:val="center"/>
                    <w:rPr>
                      <w:rFonts w:hint="eastAsia"/>
                      <w:color w:val="000000" w:themeColor="text1"/>
                      <w:kern w:val="0"/>
                      <w:sz w:val="18"/>
                      <w:szCs w:val="18"/>
                      <w14:textFill>
                        <w14:solidFill>
                          <w14:schemeClr w14:val="tx1"/>
                        </w14:solidFill>
                      </w14:textFill>
                    </w:rPr>
                  </w:pPr>
                  <w:r>
                    <w:rPr>
                      <w:bCs/>
                      <w:color w:val="000000" w:themeColor="text1"/>
                      <w:sz w:val="18"/>
                      <w:szCs w:val="18"/>
                      <w14:textFill>
                        <w14:solidFill>
                          <w14:schemeClr w14:val="tx1"/>
                        </w14:solidFill>
                      </w14:textFill>
                    </w:rPr>
                    <w:t>X、Y、Z</w:t>
                  </w:r>
                </w:p>
              </w:tc>
              <w:tc>
                <w:tcPr>
                  <w:tcW w:w="783"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80"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vMerge w:val="continue"/>
                  <w:noWrap w:val="0"/>
                  <w:vAlign w:val="center"/>
                </w:tcPr>
                <w:p>
                  <w:pPr>
                    <w:adjustRightInd w:val="0"/>
                    <w:snapToGrid w:val="0"/>
                    <w:jc w:val="center"/>
                    <w:rPr>
                      <w:bCs/>
                      <w:color w:val="000000" w:themeColor="text1"/>
                      <w:sz w:val="18"/>
                      <w:szCs w:val="18"/>
                      <w14:textFill>
                        <w14:solidFill>
                          <w14:schemeClr w14:val="tx1"/>
                        </w14:solidFill>
                      </w14:textFill>
                    </w:rPr>
                  </w:pPr>
                </w:p>
              </w:tc>
              <w:tc>
                <w:tcPr>
                  <w:tcW w:w="668" w:type="dxa"/>
                  <w:vMerge w:val="continue"/>
                  <w:noWrap w:val="0"/>
                  <w:vAlign w:val="center"/>
                </w:tcPr>
                <w:p>
                  <w:pPr>
                    <w:adjustRightInd w:val="0"/>
                    <w:snapToGrid w:val="0"/>
                    <w:jc w:val="center"/>
                    <w:rPr>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bCs/>
                      <w:color w:val="000000" w:themeColor="text1"/>
                      <w:sz w:val="18"/>
                      <w:szCs w:val="18"/>
                      <w14:textFill>
                        <w14:solidFill>
                          <w14:schemeClr w14:val="tx1"/>
                        </w14:solidFill>
                      </w14:textFill>
                    </w:rPr>
                    <w:t>清洗机</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70</w:t>
                  </w:r>
                </w:p>
              </w:tc>
              <w:tc>
                <w:tcPr>
                  <w:tcW w:w="687" w:type="dxa"/>
                  <w:vMerge w:val="restart"/>
                  <w:noWrap w:val="0"/>
                  <w:vAlign w:val="center"/>
                </w:tcPr>
                <w:p>
                  <w:pPr>
                    <w:adjustRightInd w:val="0"/>
                    <w:snapToGrid w:val="0"/>
                    <w:jc w:val="center"/>
                    <w:rPr>
                      <w:rFonts w:hint="eastAsia"/>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选用低噪声设</w:t>
                  </w:r>
                  <w:r>
                    <w:rPr>
                      <w:rFonts w:hint="eastAsia"/>
                      <w:bCs/>
                      <w:color w:val="000000" w:themeColor="text1"/>
                      <w:sz w:val="18"/>
                      <w:szCs w:val="18"/>
                      <w:lang w:val="en-US" w:eastAsia="zh-CN"/>
                      <w14:textFill>
                        <w14:solidFill>
                          <w14:schemeClr w14:val="tx1"/>
                        </w14:solidFill>
                      </w14:textFill>
                    </w:rPr>
                    <w:t>备</w:t>
                  </w:r>
                  <w:r>
                    <w:rPr>
                      <w:bCs/>
                      <w:color w:val="000000" w:themeColor="text1"/>
                      <w:sz w:val="18"/>
                      <w:szCs w:val="18"/>
                      <w14:textFill>
                        <w14:solidFill>
                          <w14:schemeClr w14:val="tx1"/>
                        </w14:solidFill>
                      </w14:textFill>
                    </w:rPr>
                    <w:t>、厂房阻</w:t>
                  </w:r>
                </w:p>
              </w:tc>
              <w:tc>
                <w:tcPr>
                  <w:tcW w:w="1371"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11.54,7.55,1</w:t>
                  </w:r>
                </w:p>
              </w:tc>
              <w:tc>
                <w:tcPr>
                  <w:tcW w:w="783" w:type="dxa"/>
                  <w:noWrap w:val="0"/>
                  <w:vAlign w:val="center"/>
                </w:tcPr>
                <w:p>
                  <w:pPr>
                    <w:adjustRightInd w:val="0"/>
                    <w:snapToGrid w:val="0"/>
                    <w:jc w:val="center"/>
                    <w:rPr>
                      <w:rFonts w:hint="eastAsia" w:eastAsia="宋体"/>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70</w:t>
                  </w:r>
                </w:p>
              </w:tc>
              <w:tc>
                <w:tcPr>
                  <w:tcW w:w="539" w:type="dxa"/>
                  <w:vMerge w:val="restart"/>
                  <w:noWrap w:val="0"/>
                  <w:vAlign w:val="center"/>
                </w:tcPr>
                <w:p>
                  <w:pPr>
                    <w:jc w:val="center"/>
                    <w:rPr>
                      <w:rFonts w:hint="eastAsia"/>
                      <w:color w:val="000000" w:themeColor="text1"/>
                      <w:kern w:val="0"/>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w:t>
                  </w:r>
                  <w:r>
                    <w:rPr>
                      <w:bCs/>
                      <w:color w:val="000000" w:themeColor="text1"/>
                      <w:sz w:val="18"/>
                      <w:szCs w:val="18"/>
                      <w14:textFill>
                        <w14:solidFill>
                          <w14:schemeClr w14:val="tx1"/>
                        </w14:solidFill>
                      </w14:textFill>
                    </w:rPr>
                    <w:t>h</w:t>
                  </w:r>
                </w:p>
              </w:tc>
              <w:tc>
                <w:tcPr>
                  <w:tcW w:w="656" w:type="dxa"/>
                  <w:vMerge w:val="restart"/>
                  <w:noWrap w:val="0"/>
                  <w:vAlign w:val="center"/>
                </w:tcPr>
                <w:p>
                  <w:pPr>
                    <w:jc w:val="center"/>
                    <w:rPr>
                      <w:rFonts w:hint="eastAsia"/>
                      <w:color w:val="000000" w:themeColor="text1"/>
                      <w:kern w:val="0"/>
                      <w:sz w:val="18"/>
                      <w:szCs w:val="18"/>
                      <w14:textFill>
                        <w14:solidFill>
                          <w14:schemeClr w14:val="tx1"/>
                        </w14:solidFill>
                      </w14:textFill>
                    </w:rPr>
                  </w:pPr>
                  <w:r>
                    <w:rPr>
                      <w:bCs/>
                      <w:color w:val="000000" w:themeColor="text1"/>
                      <w:sz w:val="18"/>
                      <w:szCs w:val="18"/>
                      <w14:textFill>
                        <w14:solidFill>
                          <w14:schemeClr w14:val="tx1"/>
                        </w14:solidFill>
                      </w14:textFill>
                    </w:rPr>
                    <w:t>20</w:t>
                  </w: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50</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bCs/>
                      <w:color w:val="000000" w:themeColor="text1"/>
                      <w:sz w:val="18"/>
                      <w:szCs w:val="18"/>
                      <w14:textFill>
                        <w14:solidFill>
                          <w14:schemeClr w14:val="tx1"/>
                        </w14:solidFill>
                      </w14:textFill>
                    </w:rPr>
                    <w:t>磨皮机</w:t>
                  </w:r>
                </w:p>
              </w:tc>
              <w:tc>
                <w:tcPr>
                  <w:tcW w:w="521"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687" w:type="dxa"/>
                  <w:vMerge w:val="continue"/>
                  <w:noWrap w:val="0"/>
                  <w:vAlign w:val="center"/>
                </w:tcPr>
                <w:p>
                  <w:pPr>
                    <w:adjustRightInd w:val="0"/>
                    <w:snapToGrid w:val="0"/>
                    <w:jc w:val="center"/>
                    <w:rPr>
                      <w:rFonts w:hint="eastAsia"/>
                      <w:bCs/>
                      <w:color w:val="000000" w:themeColor="text1"/>
                      <w:sz w:val="18"/>
                      <w:szCs w:val="18"/>
                      <w14:textFill>
                        <w14:solidFill>
                          <w14:schemeClr w14:val="tx1"/>
                        </w14:solidFill>
                      </w14:textFill>
                    </w:rPr>
                  </w:pPr>
                </w:p>
              </w:tc>
              <w:tc>
                <w:tcPr>
                  <w:tcW w:w="1371"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17.79,4.87,1</w:t>
                  </w:r>
                </w:p>
              </w:tc>
              <w:tc>
                <w:tcPr>
                  <w:tcW w:w="783"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2.5</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75</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55</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曲网挤压型制粉机</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687" w:type="dxa"/>
                  <w:vMerge w:val="continue"/>
                  <w:noWrap w:val="0"/>
                  <w:vAlign w:val="center"/>
                </w:tcPr>
                <w:p>
                  <w:pPr>
                    <w:adjustRightInd w:val="0"/>
                    <w:snapToGrid w:val="0"/>
                    <w:jc w:val="center"/>
                    <w:rPr>
                      <w:rFonts w:hint="eastAsia"/>
                      <w:bCs/>
                      <w:color w:val="000000" w:themeColor="text1"/>
                      <w:sz w:val="18"/>
                      <w:szCs w:val="18"/>
                      <w14:textFill>
                        <w14:solidFill>
                          <w14:schemeClr w14:val="tx1"/>
                        </w14:solidFill>
                      </w14:textFill>
                    </w:rPr>
                  </w:pPr>
                </w:p>
              </w:tc>
              <w:tc>
                <w:tcPr>
                  <w:tcW w:w="1371"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21.81,-0.49,1</w:t>
                  </w:r>
                </w:p>
              </w:tc>
              <w:tc>
                <w:tcPr>
                  <w:tcW w:w="783"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3.8</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68.4</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48.4</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六方微滤机</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85</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22.71,-5.41,1</w:t>
                  </w:r>
                </w:p>
              </w:tc>
              <w:tc>
                <w:tcPr>
                  <w:tcW w:w="783"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74</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54</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除砂器</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26.73,-13.45,1</w:t>
                  </w:r>
                </w:p>
              </w:tc>
              <w:tc>
                <w:tcPr>
                  <w:tcW w:w="783"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74</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54</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除泥器</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25.83,-21.94,1</w:t>
                  </w:r>
                </w:p>
              </w:tc>
              <w:tc>
                <w:tcPr>
                  <w:tcW w:w="783"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74</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54</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淀粉旋转过滤器</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85</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22.71,-23.28,1</w:t>
                  </w:r>
                </w:p>
              </w:tc>
              <w:tc>
                <w:tcPr>
                  <w:tcW w:w="783"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3.5</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74</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54</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淀粉泵</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3</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90</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21.81,-21.49,1</w:t>
                  </w:r>
                </w:p>
              </w:tc>
              <w:tc>
                <w:tcPr>
                  <w:tcW w:w="783"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60</w:t>
                  </w:r>
                </w:p>
              </w:tc>
              <w:tc>
                <w:tcPr>
                  <w:tcW w:w="668" w:type="dxa"/>
                  <w:noWrap w:val="0"/>
                  <w:vAlign w:val="center"/>
                </w:tcPr>
                <w:p>
                  <w:pPr>
                    <w:adjustRightInd w:val="0"/>
                    <w:snapToGrid w:val="0"/>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真空脱水机</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85</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11.98,-14.79,1</w:t>
                  </w:r>
                </w:p>
              </w:tc>
              <w:tc>
                <w:tcPr>
                  <w:tcW w:w="783"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74</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54</w:t>
                  </w:r>
                </w:p>
              </w:tc>
              <w:tc>
                <w:tcPr>
                  <w:tcW w:w="668" w:type="dxa"/>
                  <w:noWrap w:val="0"/>
                  <w:vAlign w:val="center"/>
                </w:tcPr>
                <w:p>
                  <w:pPr>
                    <w:adjustRightInd w:val="0"/>
                    <w:snapToGrid w:val="0"/>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真空泵</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90</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7.07,-12.56,1</w:t>
                  </w:r>
                </w:p>
              </w:tc>
              <w:tc>
                <w:tcPr>
                  <w:tcW w:w="783"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60</w:t>
                  </w:r>
                </w:p>
              </w:tc>
              <w:tc>
                <w:tcPr>
                  <w:tcW w:w="668" w:type="dxa"/>
                  <w:noWrap w:val="0"/>
                  <w:vAlign w:val="center"/>
                </w:tcPr>
                <w:p>
                  <w:pPr>
                    <w:adjustRightInd w:val="0"/>
                    <w:snapToGrid w:val="0"/>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汽水分离器</w:t>
                  </w:r>
                </w:p>
              </w:tc>
              <w:tc>
                <w:tcPr>
                  <w:tcW w:w="521"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80</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6.17,-10.77,1</w:t>
                  </w:r>
                </w:p>
              </w:tc>
              <w:tc>
                <w:tcPr>
                  <w:tcW w:w="783"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4.8</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66</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46</w:t>
                  </w:r>
                </w:p>
              </w:tc>
              <w:tc>
                <w:tcPr>
                  <w:tcW w:w="668" w:type="dxa"/>
                  <w:noWrap w:val="0"/>
                  <w:vAlign w:val="center"/>
                </w:tcPr>
                <w:p>
                  <w:pPr>
                    <w:adjustRightInd w:val="0"/>
                    <w:snapToGrid w:val="0"/>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淀粉筛</w:t>
                  </w:r>
                </w:p>
              </w:tc>
              <w:tc>
                <w:tcPr>
                  <w:tcW w:w="521"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85</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16,-8.98,1</w:t>
                  </w:r>
                </w:p>
              </w:tc>
              <w:tc>
                <w:tcPr>
                  <w:tcW w:w="783"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6.5</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68.7</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48.7</w:t>
                  </w:r>
                </w:p>
              </w:tc>
              <w:tc>
                <w:tcPr>
                  <w:tcW w:w="668" w:type="dxa"/>
                  <w:noWrap w:val="0"/>
                  <w:vAlign w:val="center"/>
                </w:tcPr>
                <w:p>
                  <w:pPr>
                    <w:adjustRightInd w:val="0"/>
                    <w:snapToGrid w:val="0"/>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包装机</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85</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1.26,-10.77,1</w:t>
                  </w:r>
                </w:p>
              </w:tc>
              <w:tc>
                <w:tcPr>
                  <w:tcW w:w="783" w:type="dxa"/>
                  <w:noWrap w:val="0"/>
                  <w:vAlign w:val="center"/>
                </w:tcPr>
                <w:p>
                  <w:pPr>
                    <w:adjustRightInd w:val="0"/>
                    <w:snapToGrid w:val="0"/>
                    <w:jc w:val="center"/>
                    <w:rPr>
                      <w:rFonts w:hint="eastAsia"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2</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79</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59</w:t>
                  </w:r>
                </w:p>
              </w:tc>
              <w:tc>
                <w:tcPr>
                  <w:tcW w:w="668" w:type="dxa"/>
                  <w:noWrap w:val="0"/>
                  <w:vAlign w:val="center"/>
                </w:tcPr>
                <w:p>
                  <w:pPr>
                    <w:adjustRightInd w:val="0"/>
                    <w:snapToGrid w:val="0"/>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jc w:val="center"/>
              </w:trPr>
              <w:tc>
                <w:tcPr>
                  <w:tcW w:w="977"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空气压缩机</w:t>
                  </w:r>
                </w:p>
              </w:tc>
              <w:tc>
                <w:tcPr>
                  <w:tcW w:w="521" w:type="dxa"/>
                  <w:noWrap w:val="0"/>
                  <w:vAlign w:val="center"/>
                </w:tcPr>
                <w:p>
                  <w:pPr>
                    <w:adjustRightInd w:val="0"/>
                    <w:snapToGrid w:val="0"/>
                    <w:jc w:val="center"/>
                    <w:rPr>
                      <w:rFonts w:hint="eastAsia"/>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539" w:type="dxa"/>
                  <w:noWrap w:val="0"/>
                  <w:vAlign w:val="center"/>
                </w:tcPr>
                <w:p>
                  <w:pPr>
                    <w:adjustRightInd w:val="0"/>
                    <w:snapToGrid w:val="0"/>
                    <w:jc w:val="center"/>
                    <w:rPr>
                      <w:rFonts w:hint="default"/>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95</w:t>
                  </w:r>
                </w:p>
              </w:tc>
              <w:tc>
                <w:tcPr>
                  <w:tcW w:w="687" w:type="dxa"/>
                  <w:vMerge w:val="continue"/>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p>
              </w:tc>
              <w:tc>
                <w:tcPr>
                  <w:tcW w:w="1371" w:type="dxa"/>
                  <w:noWrap w:val="0"/>
                  <w:vAlign w:val="center"/>
                </w:tcPr>
                <w:p>
                  <w:pPr>
                    <w:adjustRightInd w:val="0"/>
                    <w:snapToGrid w:val="0"/>
                    <w:jc w:val="center"/>
                    <w:rPr>
                      <w:rFonts w:hint="eastAsia"/>
                      <w:bCs/>
                      <w:color w:val="000000" w:themeColor="text1"/>
                      <w:sz w:val="18"/>
                      <w:szCs w:val="18"/>
                      <w:lang w:eastAsia="zh-CN"/>
                      <w14:textFill>
                        <w14:solidFill>
                          <w14:schemeClr w14:val="tx1"/>
                        </w14:solidFill>
                      </w14:textFill>
                    </w:rPr>
                  </w:pPr>
                  <w:r>
                    <w:rPr>
                      <w:rFonts w:hint="eastAsia"/>
                      <w:bCs/>
                      <w:color w:val="000000" w:themeColor="text1"/>
                      <w:sz w:val="18"/>
                      <w:szCs w:val="18"/>
                      <w:lang w:eastAsia="zh-CN"/>
                      <w14:textFill>
                        <w14:solidFill>
                          <w14:schemeClr w14:val="tx1"/>
                        </w14:solidFill>
                      </w14:textFill>
                    </w:rPr>
                    <w:t>0.37,12.02,1</w:t>
                  </w:r>
                </w:p>
              </w:tc>
              <w:tc>
                <w:tcPr>
                  <w:tcW w:w="783"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8</w:t>
                  </w:r>
                </w:p>
              </w:tc>
              <w:tc>
                <w:tcPr>
                  <w:tcW w:w="680" w:type="dxa"/>
                  <w:noWrap w:val="0"/>
                  <w:vAlign w:val="center"/>
                </w:tcPr>
                <w:p>
                  <w:pPr>
                    <w:adjustRightInd w:val="0"/>
                    <w:snapToGrid w:val="0"/>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77</w:t>
                  </w:r>
                </w:p>
              </w:tc>
              <w:tc>
                <w:tcPr>
                  <w:tcW w:w="539"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56" w:type="dxa"/>
                  <w:vMerge w:val="continue"/>
                  <w:noWrap w:val="0"/>
                  <w:vAlign w:val="center"/>
                </w:tcPr>
                <w:p>
                  <w:pPr>
                    <w:jc w:val="center"/>
                    <w:rPr>
                      <w:rFonts w:hint="eastAsia"/>
                      <w:color w:val="000000" w:themeColor="text1"/>
                      <w:kern w:val="0"/>
                      <w:sz w:val="18"/>
                      <w:szCs w:val="18"/>
                      <w14:textFill>
                        <w14:solidFill>
                          <w14:schemeClr w14:val="tx1"/>
                        </w14:solidFill>
                      </w14:textFill>
                    </w:rPr>
                  </w:pPr>
                </w:p>
              </w:tc>
              <w:tc>
                <w:tcPr>
                  <w:tcW w:w="618" w:type="dxa"/>
                  <w:noWrap w:val="0"/>
                  <w:vAlign w:val="center"/>
                </w:tcPr>
                <w:p>
                  <w:pPr>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55</w:t>
                  </w:r>
                </w:p>
              </w:tc>
              <w:tc>
                <w:tcPr>
                  <w:tcW w:w="668" w:type="dxa"/>
                  <w:noWrap w:val="0"/>
                  <w:vAlign w:val="center"/>
                </w:tcPr>
                <w:p>
                  <w:pPr>
                    <w:adjustRightInd w:val="0"/>
                    <w:snapToGrid w:val="0"/>
                    <w:jc w:val="center"/>
                    <w:rPr>
                      <w:rFonts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bCs/>
                      <w:color w:val="000000" w:themeColor="text1"/>
                      <w:sz w:val="18"/>
                      <w:szCs w:val="18"/>
                      <w14:textFill>
                        <w14:solidFill>
                          <w14:schemeClr w14:val="tx1"/>
                        </w14:solidFill>
                      </w14:textFill>
                    </w:rPr>
                    <w:t>1</w:t>
                  </w:r>
                </w:p>
              </w:tc>
            </w:tr>
          </w:tbl>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2、降噪措施</w:t>
            </w:r>
          </w:p>
          <w:p>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为实现厂界噪声达标排放，降低噪声对周围环境的影响，环评要求建设单位采取以下噪声防治措施：</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加强机械设备的日常维护，以此降低磨擦，减小噪声强度；</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对产生机械噪声的设备，安装减振装置，进行柔性联接，以减小其震动影响，定期对设备定期进行检查和维修；</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合理安排员工工作时间；</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在厂区内禁止鸣笛，减速行驶等。</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3、达标排放分析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采用《环境影响评价技术导则 声环境》（HJ2.4-2021）中推荐的模型，利用点衰减公式，预测模式如下：</w:t>
            </w:r>
          </w:p>
          <w:p>
            <w:pPr>
              <w:ind w:firstLine="2400" w:firstLineChars="1000"/>
              <w:rPr>
                <w:color w:val="000000" w:themeColor="text1"/>
                <w:sz w:val="24"/>
                <w14:textFill>
                  <w14:solidFill>
                    <w14:schemeClr w14:val="tx1"/>
                  </w14:solidFill>
                </w14:textFill>
              </w:rPr>
            </w:pPr>
            <w:r>
              <w:rPr>
                <w:color w:val="000000" w:themeColor="text1"/>
                <w:sz w:val="24"/>
                <w14:textFill>
                  <w14:solidFill>
                    <w14:schemeClr w14:val="tx1"/>
                  </w14:solidFill>
                </w14:textFill>
              </w:rPr>
              <w:t>Loct®＝Loct</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－20lg</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r/r</w:t>
            </w:r>
            <w:r>
              <w:rPr>
                <w:color w:val="000000" w:themeColor="text1"/>
                <w:sz w:val="24"/>
                <w:vertAlign w:val="subscript"/>
                <w14:textFill>
                  <w14:solidFill>
                    <w14:schemeClr w14:val="tx1"/>
                  </w14:solidFill>
                </w14:textFill>
              </w:rPr>
              <w:t>0</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r>
              <w:rPr>
                <w:rFonts w:ascii="Cambria Math" w:hAnsi="Cambria Math" w:cs="Cambria Math"/>
                <w:color w:val="000000" w:themeColor="text1"/>
                <w:sz w:val="24"/>
                <w14:textFill>
                  <w14:solidFill>
                    <w14:schemeClr w14:val="tx1"/>
                  </w14:solidFill>
                </w14:textFill>
              </w:rPr>
              <w:t>△</w:t>
            </w:r>
            <w:r>
              <w:rPr>
                <w:color w:val="000000" w:themeColor="text1"/>
                <w:sz w:val="24"/>
                <w14:textFill>
                  <w14:solidFill>
                    <w14:schemeClr w14:val="tx1"/>
                  </w14:solidFill>
                </w14:textFill>
              </w:rPr>
              <w:t>Loct</w:t>
            </w:r>
          </w:p>
          <w:p>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pPr>
              <w:spacing w:line="360" w:lineRule="auto"/>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Loct®—点声源在预测点产生的声压级；</w:t>
            </w:r>
          </w:p>
          <w:p>
            <w:pPr>
              <w:spacing w:line="360" w:lineRule="auto"/>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Loct</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—参考位置处的声压级；</w:t>
            </w:r>
          </w:p>
          <w:p>
            <w:pPr>
              <w:spacing w:line="360" w:lineRule="auto"/>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—参考位置测点与声源之间的距离</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m</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p>
          <w:p>
            <w:pPr>
              <w:spacing w:line="360" w:lineRule="auto"/>
              <w:ind w:firstLine="960" w:firstLineChars="400"/>
              <w:rPr>
                <w:color w:val="000000" w:themeColor="text1"/>
                <w:sz w:val="24"/>
                <w14:textFill>
                  <w14:solidFill>
                    <w14:schemeClr w14:val="tx1"/>
                  </w14:solidFill>
                </w14:textFill>
              </w:rPr>
            </w:pPr>
            <w:r>
              <w:rPr>
                <w:color w:val="000000" w:themeColor="text1"/>
                <w:sz w:val="24"/>
                <w14:textFill>
                  <w14:solidFill>
                    <w14:schemeClr w14:val="tx1"/>
                  </w14:solidFill>
                </w14:textFill>
              </w:rPr>
              <w:t>r—预测点与声源之间的距离</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m</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p>
          <w:p>
            <w:pPr>
              <w:spacing w:line="360" w:lineRule="auto"/>
              <w:ind w:firstLine="960" w:firstLineChars="400"/>
              <w:rPr>
                <w:color w:val="000000" w:themeColor="text1"/>
                <w14:textFill>
                  <w14:solidFill>
                    <w14:schemeClr w14:val="tx1"/>
                  </w14:solidFill>
                </w14:textFill>
              </w:rPr>
            </w:pPr>
            <w:r>
              <w:rPr>
                <w:rFonts w:ascii="Cambria Math" w:hAnsi="Cambria Math" w:cs="Cambria Math"/>
                <w:color w:val="000000" w:themeColor="text1"/>
                <w:sz w:val="24"/>
                <w14:textFill>
                  <w14:solidFill>
                    <w14:schemeClr w14:val="tx1"/>
                  </w14:solidFill>
                </w14:textFill>
              </w:rPr>
              <w:t>△</w:t>
            </w:r>
            <w:r>
              <w:rPr>
                <w:color w:val="000000" w:themeColor="text1"/>
                <w:sz w:val="24"/>
                <w14:textFill>
                  <w14:solidFill>
                    <w14:schemeClr w14:val="tx1"/>
                  </w14:solidFill>
                </w14:textFill>
              </w:rPr>
              <w:t>Loct—各种因素引起的衰减量</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包括声屏障、遮挡物、空气吸收、地面效应引起的衰减量</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声压级合成模式如下：</w:t>
            </w:r>
          </w:p>
          <w:p>
            <w:pPr>
              <w:spacing w:line="360" w:lineRule="auto"/>
              <w:ind w:firstLine="480" w:firstLineChars="200"/>
              <w:jc w:val="center"/>
              <w:rPr>
                <w:color w:val="000000" w:themeColor="text1"/>
                <w:sz w:val="24"/>
                <w14:textFill>
                  <w14:solidFill>
                    <w14:schemeClr w14:val="tx1"/>
                  </w14:solidFill>
                </w14:textFill>
              </w:rPr>
            </w:pPr>
            <w:r>
              <w:rPr>
                <w:color w:val="000000" w:themeColor="text1"/>
                <w:position w:val="-30"/>
                <w:sz w:val="24"/>
                <w14:textFill>
                  <w14:solidFill>
                    <w14:schemeClr w14:val="tx1"/>
                  </w14:solidFill>
                </w14:textFill>
              </w:rPr>
              <w:object>
                <v:shape id="_x0000_i1025" o:spt="75" type="#_x0000_t75" style="height:36pt;width:104.25pt;" o:ole="t" filled="f" coordsize="21600,21600">
                  <v:path/>
                  <v:fill on="f" focussize="0,0"/>
                  <v:stroke/>
                  <v:imagedata r:id="rId13" o:title=""/>
                  <o:lock v:ext="edit" aspectratio="t"/>
                  <w10:wrap type="none"/>
                  <w10:anchorlock/>
                </v:shape>
                <o:OLEObject Type="Embed" ProgID="Equation.3" ShapeID="_x0000_i1025" DrawAspect="Content" ObjectID="_1468075725" r:id="rId12">
                  <o:LockedField>false</o:LockedField>
                </o:OLEObject>
              </w:objec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color w:val="000000" w:themeColor="text1"/>
                <w:position w:val="-14"/>
                <w:sz w:val="24"/>
                <w14:textFill>
                  <w14:solidFill>
                    <w14:schemeClr w14:val="tx1"/>
                  </w14:solidFill>
                </w14:textFill>
              </w:rPr>
              <w:object>
                <v:shape id="_x0000_i1026" o:spt="75" type="#_x0000_t75" style="height:18.75pt;width:17.25pt;" o:ole="t" filled="f" coordsize="21600,21600">
                  <v:path/>
                  <v:fill on="f" focussize="0,0"/>
                  <v:stroke/>
                  <v:imagedata r:id="rId15" o:title=""/>
                  <o:lock v:ext="edit" aspectratio="t"/>
                  <w10:wrap type="none"/>
                  <w10:anchorlock/>
                </v:shape>
                <o:OLEObject Type="Embed" ProgID="Equation.3" ShapeID="_x0000_i1026" DrawAspect="Content" ObjectID="_1468075726" r:id="rId14">
                  <o:LockedField>false</o:LockedField>
                </o:OLEObject>
              </w:object>
            </w:r>
            <w:r>
              <w:rPr>
                <w:color w:val="000000" w:themeColor="text1"/>
                <w:sz w:val="24"/>
                <w14:textFill>
                  <w14:solidFill>
                    <w14:schemeClr w14:val="tx1"/>
                  </w14:solidFill>
                </w14:textFill>
              </w:rPr>
              <w:t>－预测点总声压级，dB（A）</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position w:val="-12"/>
                <w:sz w:val="24"/>
                <w14:textFill>
                  <w14:solidFill>
                    <w14:schemeClr w14:val="tx1"/>
                  </w14:solidFill>
                </w14:textFill>
              </w:rPr>
              <w:object>
                <v:shape id="_x0000_i1027" o:spt="75" type="#_x0000_t75" style="height:18pt;width:12.75pt;" o:ole="t" filled="f" coordsize="21600,21600">
                  <v:path/>
                  <v:fill on="f" focussize="0,0"/>
                  <v:stroke/>
                  <v:imagedata r:id="rId17" o:title=""/>
                  <o:lock v:ext="edit" aspectratio="t"/>
                  <w10:wrap type="none"/>
                  <w10:anchorlock/>
                </v:shape>
                <o:OLEObject Type="Embed" ProgID="Equation.3" ShapeID="_x0000_i1027" DrawAspect="Content" ObjectID="_1468075727" r:id="rId16">
                  <o:LockedField>false</o:LockedField>
                </o:OLEObject>
              </w:object>
            </w:r>
            <w:r>
              <w:rPr>
                <w:color w:val="000000" w:themeColor="text1"/>
                <w:sz w:val="24"/>
                <w14:textFill>
                  <w14:solidFill>
                    <w14:schemeClr w14:val="tx1"/>
                  </w14:solidFill>
                </w14:textFill>
              </w:rPr>
              <w:t>－第i个点声源在预测点产生的A声压级，dB（A）</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N－声源个数</w:t>
            </w:r>
          </w:p>
          <w:p>
            <w:pPr>
              <w:widowControl/>
              <w:spacing w:line="360" w:lineRule="auto"/>
              <w:ind w:firstLine="480" w:firstLineChars="200"/>
              <w:jc w:val="left"/>
              <w:rPr>
                <w:b/>
                <w:bCs/>
                <w:color w:val="000000" w:themeColor="text1"/>
                <w:szCs w:val="21"/>
                <w14:textFill>
                  <w14:solidFill>
                    <w14:schemeClr w14:val="tx1"/>
                  </w14:solidFill>
                </w14:textFill>
              </w:rPr>
            </w:pPr>
            <w:r>
              <w:rPr>
                <w:bCs/>
                <w:color w:val="000000" w:themeColor="text1"/>
                <w:sz w:val="24"/>
                <w14:textFill>
                  <w14:solidFill>
                    <w14:schemeClr w14:val="tx1"/>
                  </w14:solidFill>
                </w14:textFill>
              </w:rPr>
              <w:t>经预测</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项目厂界噪声预测值</w:t>
            </w:r>
            <w:r>
              <w:rPr>
                <w:bCs/>
                <w:color w:val="000000" w:themeColor="text1"/>
                <w:sz w:val="24"/>
                <w14:textFill>
                  <w14:solidFill>
                    <w14:schemeClr w14:val="tx1"/>
                  </w14:solidFill>
                </w14:textFill>
              </w:rPr>
              <w:t>结果见表4-1</w:t>
            </w:r>
            <w:r>
              <w:rPr>
                <w:rFonts w:hint="eastAsia"/>
                <w:bCs/>
                <w:color w:val="000000" w:themeColor="text1"/>
                <w:sz w:val="24"/>
                <w:lang w:val="en-US" w:eastAsia="zh-CN"/>
                <w14:textFill>
                  <w14:solidFill>
                    <w14:schemeClr w14:val="tx1"/>
                  </w14:solidFill>
                </w14:textFill>
              </w:rPr>
              <w:t>6</w:t>
            </w:r>
            <w:r>
              <w:rPr>
                <w:bCs/>
                <w:color w:val="000000" w:themeColor="text1"/>
                <w:sz w:val="24"/>
                <w14:textFill>
                  <w14:solidFill>
                    <w14:schemeClr w14:val="tx1"/>
                  </w14:solidFill>
                </w14:textFill>
              </w:rPr>
              <w:t>。</w:t>
            </w:r>
          </w:p>
          <w:p>
            <w:pPr>
              <w:overflowPunct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w:t>
            </w:r>
            <w:r>
              <w:rPr>
                <w:rFonts w:hint="eastAsia"/>
                <w:b/>
                <w:bCs/>
                <w:color w:val="000000" w:themeColor="text1"/>
                <w:szCs w:val="21"/>
                <w:lang w:val="en-US" w:eastAsia="zh-CN"/>
                <w14:textFill>
                  <w14:solidFill>
                    <w14:schemeClr w14:val="tx1"/>
                  </w14:solidFill>
                </w14:textFill>
              </w:rPr>
              <w:t>6</w:t>
            </w:r>
            <w:r>
              <w:rPr>
                <w:b/>
                <w:bCs/>
                <w:color w:val="000000" w:themeColor="text1"/>
                <w:szCs w:val="21"/>
                <w14:textFill>
                  <w14:solidFill>
                    <w14:schemeClr w14:val="tx1"/>
                  </w14:solidFill>
                </w14:textFill>
              </w:rPr>
              <w:t xml:space="preserve">    </w:t>
            </w:r>
            <w:r>
              <w:rPr>
                <w:rFonts w:hint="eastAsia"/>
                <w:b/>
                <w:bCs/>
                <w:color w:val="000000" w:themeColor="text1"/>
                <w:szCs w:val="21"/>
                <w14:textFill>
                  <w14:solidFill>
                    <w14:schemeClr w14:val="tx1"/>
                  </w14:solidFill>
                </w14:textFill>
              </w:rPr>
              <w:t>项目厂界四周</w:t>
            </w:r>
            <w:r>
              <w:rPr>
                <w:b/>
                <w:bCs/>
                <w:color w:val="000000" w:themeColor="text1"/>
                <w:szCs w:val="21"/>
                <w14:textFill>
                  <w14:solidFill>
                    <w14:schemeClr w14:val="tx1"/>
                  </w14:solidFill>
                </w14:textFill>
              </w:rPr>
              <w:t>噪声</w:t>
            </w:r>
            <w:r>
              <w:rPr>
                <w:rFonts w:hint="eastAsia"/>
                <w:b/>
                <w:bCs/>
                <w:color w:val="000000" w:themeColor="text1"/>
                <w:szCs w:val="21"/>
                <w14:textFill>
                  <w14:solidFill>
                    <w14:schemeClr w14:val="tx1"/>
                  </w14:solidFill>
                </w14:textFill>
              </w:rPr>
              <w:t>预测值</w:t>
            </w:r>
            <w:r>
              <w:rPr>
                <w:b/>
                <w:bCs/>
                <w:color w:val="000000" w:themeColor="text1"/>
                <w:szCs w:val="21"/>
                <w14:textFill>
                  <w14:solidFill>
                    <w14:schemeClr w14:val="tx1"/>
                  </w14:solidFill>
                </w14:textFill>
              </w:rPr>
              <w:t>一览表    单位：dB（A）</w:t>
            </w:r>
          </w:p>
          <w:tbl>
            <w:tblPr>
              <w:tblStyle w:val="25"/>
              <w:tblW w:w="73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000"/>
              <w:gridCol w:w="1010"/>
              <w:gridCol w:w="1113"/>
              <w:gridCol w:w="1115"/>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vMerge w:val="restart"/>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设备名称</w:t>
                  </w:r>
                </w:p>
              </w:tc>
              <w:tc>
                <w:tcPr>
                  <w:tcW w:w="1000" w:type="dxa"/>
                  <w:vMerge w:val="restart"/>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声压级</w:t>
                  </w:r>
                </w:p>
              </w:tc>
              <w:tc>
                <w:tcPr>
                  <w:tcW w:w="4357" w:type="dxa"/>
                  <w:gridSpan w:val="4"/>
                  <w:noWrap w:val="0"/>
                  <w:vAlign w:val="center"/>
                </w:tcPr>
                <w:p>
                  <w:pPr>
                    <w:pStyle w:val="41"/>
                    <w:spacing w:before="24" w:after="24"/>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预测点贡献值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86" w:type="dxa"/>
                  <w:vMerge w:val="continue"/>
                  <w:noWrap w:val="0"/>
                  <w:vAlign w:val="center"/>
                </w:tcPr>
                <w:p>
                  <w:pPr>
                    <w:jc w:val="center"/>
                    <w:rPr>
                      <w:color w:val="000000" w:themeColor="text1"/>
                      <w14:textFill>
                        <w14:solidFill>
                          <w14:schemeClr w14:val="tx1"/>
                        </w14:solidFill>
                      </w14:textFill>
                    </w:rPr>
                  </w:pPr>
                </w:p>
              </w:tc>
              <w:tc>
                <w:tcPr>
                  <w:tcW w:w="1000" w:type="dxa"/>
                  <w:vMerge w:val="continue"/>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p>
              </w:tc>
              <w:tc>
                <w:tcPr>
                  <w:tcW w:w="1010" w:type="dxa"/>
                  <w:noWrap w:val="0"/>
                  <w:vAlign w:val="center"/>
                </w:tcPr>
                <w:p>
                  <w:pPr>
                    <w:pStyle w:val="41"/>
                    <w:snapToGrid/>
                    <w:spacing w:before="0" w:beforeLines="0" w:after="0" w:afterLines="0" w:line="240" w:lineRule="auto"/>
                    <w:contextualSpacing/>
                    <w:rPr>
                      <w:rFonts w:hint="eastAsia" w:ascii="Times New Roman" w:eastAsia="宋体"/>
                      <w:bCs/>
                      <w:color w:val="000000" w:themeColor="text1"/>
                      <w:kern w:val="2"/>
                      <w:szCs w:val="21"/>
                      <w:lang w:eastAsia="zh-CN"/>
                      <w14:textFill>
                        <w14:solidFill>
                          <w14:schemeClr w14:val="tx1"/>
                        </w14:solidFill>
                      </w14:textFill>
                    </w:rPr>
                  </w:pPr>
                  <w:r>
                    <w:rPr>
                      <w:rFonts w:ascii="Times New Roman"/>
                      <w:bCs/>
                      <w:color w:val="000000" w:themeColor="text1"/>
                      <w:kern w:val="2"/>
                      <w:szCs w:val="21"/>
                      <w14:textFill>
                        <w14:solidFill>
                          <w14:schemeClr w14:val="tx1"/>
                        </w14:solidFill>
                      </w14:textFill>
                    </w:rPr>
                    <w:t>北厂界</w:t>
                  </w:r>
                  <w:r>
                    <w:rPr>
                      <w:rFonts w:hint="eastAsia" w:ascii="Times New Roman"/>
                      <w:bCs/>
                      <w:color w:val="000000" w:themeColor="text1"/>
                      <w:kern w:val="2"/>
                      <w:szCs w:val="21"/>
                      <w:lang w:eastAsia="zh-CN"/>
                      <w14:textFill>
                        <w14:solidFill>
                          <w14:schemeClr w14:val="tx1"/>
                        </w14:solidFill>
                      </w14:textFill>
                    </w:rPr>
                    <w:t>（</w:t>
                  </w:r>
                  <w:r>
                    <w:rPr>
                      <w:rFonts w:hint="eastAsia" w:ascii="Times New Roman"/>
                      <w:bCs/>
                      <w:color w:val="000000" w:themeColor="text1"/>
                      <w:kern w:val="2"/>
                      <w:szCs w:val="21"/>
                      <w:lang w:val="en-US" w:eastAsia="zh-CN"/>
                      <w14:textFill>
                        <w14:solidFill>
                          <w14:schemeClr w14:val="tx1"/>
                        </w14:solidFill>
                      </w14:textFill>
                    </w:rPr>
                    <w:t>5m</w:t>
                  </w:r>
                  <w:r>
                    <w:rPr>
                      <w:rFonts w:hint="eastAsia" w:ascii="Times New Roman"/>
                      <w:bCs/>
                      <w:color w:val="000000" w:themeColor="text1"/>
                      <w:kern w:val="2"/>
                      <w:szCs w:val="21"/>
                      <w:lang w:eastAsia="zh-CN"/>
                      <w14:textFill>
                        <w14:solidFill>
                          <w14:schemeClr w14:val="tx1"/>
                        </w14:solidFill>
                      </w14:textFill>
                    </w:rPr>
                    <w:t>）</w:t>
                  </w:r>
                </w:p>
              </w:tc>
              <w:tc>
                <w:tcPr>
                  <w:tcW w:w="1113"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南厂界</w:t>
                  </w:r>
                  <w:r>
                    <w:rPr>
                      <w:rFonts w:hint="eastAsia" w:ascii="Times New Roman"/>
                      <w:bCs/>
                      <w:color w:val="000000" w:themeColor="text1"/>
                      <w:kern w:val="2"/>
                      <w:szCs w:val="21"/>
                      <w:lang w:eastAsia="zh-CN"/>
                      <w14:textFill>
                        <w14:solidFill>
                          <w14:schemeClr w14:val="tx1"/>
                        </w14:solidFill>
                      </w14:textFill>
                    </w:rPr>
                    <w:t>（</w:t>
                  </w:r>
                  <w:r>
                    <w:rPr>
                      <w:rFonts w:hint="eastAsia" w:ascii="Times New Roman"/>
                      <w:bCs/>
                      <w:color w:val="000000" w:themeColor="text1"/>
                      <w:kern w:val="2"/>
                      <w:szCs w:val="21"/>
                      <w:lang w:val="en-US" w:eastAsia="zh-CN"/>
                      <w14:textFill>
                        <w14:solidFill>
                          <w14:schemeClr w14:val="tx1"/>
                        </w14:solidFill>
                      </w14:textFill>
                    </w:rPr>
                    <w:t>15m</w:t>
                  </w:r>
                  <w:r>
                    <w:rPr>
                      <w:rFonts w:hint="eastAsia" w:ascii="Times New Roman"/>
                      <w:bCs/>
                      <w:color w:val="000000" w:themeColor="text1"/>
                      <w:kern w:val="2"/>
                      <w:szCs w:val="21"/>
                      <w:lang w:eastAsia="zh-CN"/>
                      <w14:textFill>
                        <w14:solidFill>
                          <w14:schemeClr w14:val="tx1"/>
                        </w14:solidFill>
                      </w14:textFill>
                    </w:rPr>
                    <w:t>）</w:t>
                  </w:r>
                </w:p>
              </w:tc>
              <w:tc>
                <w:tcPr>
                  <w:tcW w:w="1115"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西厂界</w:t>
                  </w:r>
                  <w:r>
                    <w:rPr>
                      <w:rFonts w:hint="eastAsia" w:ascii="Times New Roman"/>
                      <w:bCs/>
                      <w:color w:val="000000" w:themeColor="text1"/>
                      <w:kern w:val="2"/>
                      <w:szCs w:val="21"/>
                      <w:lang w:eastAsia="zh-CN"/>
                      <w14:textFill>
                        <w14:solidFill>
                          <w14:schemeClr w14:val="tx1"/>
                        </w14:solidFill>
                      </w14:textFill>
                    </w:rPr>
                    <w:t>（</w:t>
                  </w:r>
                  <w:r>
                    <w:rPr>
                      <w:rFonts w:hint="eastAsia" w:ascii="Times New Roman"/>
                      <w:bCs/>
                      <w:color w:val="000000" w:themeColor="text1"/>
                      <w:kern w:val="2"/>
                      <w:szCs w:val="21"/>
                      <w:lang w:val="en-US" w:eastAsia="zh-CN"/>
                      <w14:textFill>
                        <w14:solidFill>
                          <w14:schemeClr w14:val="tx1"/>
                        </w14:solidFill>
                      </w14:textFill>
                    </w:rPr>
                    <w:t>45m</w:t>
                  </w:r>
                  <w:r>
                    <w:rPr>
                      <w:rFonts w:hint="eastAsia" w:ascii="Times New Roman"/>
                      <w:bCs/>
                      <w:color w:val="000000" w:themeColor="text1"/>
                      <w:kern w:val="2"/>
                      <w:szCs w:val="21"/>
                      <w:lang w:eastAsia="zh-CN"/>
                      <w14:textFill>
                        <w14:solidFill>
                          <w14:schemeClr w14:val="tx1"/>
                        </w14:solidFill>
                      </w14:textFill>
                    </w:rPr>
                    <w:t>）</w:t>
                  </w:r>
                </w:p>
              </w:tc>
              <w:tc>
                <w:tcPr>
                  <w:tcW w:w="1119"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东厂界</w:t>
                  </w:r>
                  <w:r>
                    <w:rPr>
                      <w:rFonts w:hint="eastAsia" w:ascii="Times New Roman"/>
                      <w:bCs/>
                      <w:color w:val="000000" w:themeColor="text1"/>
                      <w:kern w:val="2"/>
                      <w:szCs w:val="21"/>
                      <w:lang w:eastAsia="zh-CN"/>
                      <w14:textFill>
                        <w14:solidFill>
                          <w14:schemeClr w14:val="tx1"/>
                        </w14:solidFill>
                      </w14:textFill>
                    </w:rPr>
                    <w:t>（</w:t>
                  </w:r>
                  <w:r>
                    <w:rPr>
                      <w:rFonts w:hint="eastAsia" w:ascii="Times New Roman"/>
                      <w:bCs/>
                      <w:color w:val="000000" w:themeColor="text1"/>
                      <w:kern w:val="2"/>
                      <w:szCs w:val="21"/>
                      <w:lang w:val="en-US" w:eastAsia="zh-CN"/>
                      <w14:textFill>
                        <w14:solidFill>
                          <w14:schemeClr w14:val="tx1"/>
                        </w14:solidFill>
                      </w14:textFill>
                    </w:rPr>
                    <w:t>20m</w:t>
                  </w:r>
                  <w:r>
                    <w:rPr>
                      <w:rFonts w:hint="eastAsia" w:ascii="Times New Roman"/>
                      <w:bCs/>
                      <w:color w:val="000000" w:themeColor="text1"/>
                      <w:kern w:val="2"/>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清洗机</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50</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43</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26.5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17</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磨皮机</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55</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48</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31.5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22</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曲网挤压型制粉机</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48.4</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41.4</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24.9</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15.4</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六方微滤机</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54</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47</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30.5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21</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除砂器</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54</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47</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30.5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21</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除泥器</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54</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47</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30.5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21</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淀粉旋转过滤器</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54</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47</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30.5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21</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淀粉泵</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60</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53</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36.5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27</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真空脱水机</w:t>
                  </w:r>
                </w:p>
              </w:tc>
              <w:tc>
                <w:tcPr>
                  <w:tcW w:w="1000" w:type="dxa"/>
                  <w:noWrap w:val="0"/>
                  <w:vAlign w:val="center"/>
                </w:tcPr>
                <w:p>
                  <w:pPr>
                    <w:pStyle w:val="41"/>
                    <w:snapToGrid/>
                    <w:spacing w:before="0" w:beforeLines="0" w:after="0" w:afterLines="0" w:line="240" w:lineRule="auto"/>
                    <w:contextualSpacing/>
                    <w:rPr>
                      <w:rFonts w:hint="default"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54</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47</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30.5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21</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真空泵</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60</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53</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36.5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27</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汽水分离器</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46</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39</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22.5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13</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淀粉筛</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48.7</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41.7</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25.2</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15.7</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包装机</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59</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52</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35.5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26</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14:textFill>
                        <w14:solidFill>
                          <w14:schemeClr w14:val="tx1"/>
                        </w14:solidFill>
                      </w14:textFill>
                    </w:rPr>
                  </w:pPr>
                  <w:r>
                    <w:rPr>
                      <w:rFonts w:hint="eastAsia" w:ascii="Times New Roman"/>
                      <w:bCs/>
                      <w:color w:val="000000" w:themeColor="text1"/>
                      <w:kern w:val="2"/>
                      <w:szCs w:val="21"/>
                      <w:lang w:eastAsia="zh-CN"/>
                      <w14:textFill>
                        <w14:solidFill>
                          <w14:schemeClr w14:val="tx1"/>
                        </w14:solidFill>
                      </w14:textFill>
                    </w:rPr>
                    <w:t>空气压缩机</w:t>
                  </w:r>
                </w:p>
              </w:tc>
              <w:tc>
                <w:tcPr>
                  <w:tcW w:w="100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55</w:t>
                  </w:r>
                </w:p>
              </w:tc>
              <w:tc>
                <w:tcPr>
                  <w:tcW w:w="1010"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48</w:t>
                  </w:r>
                </w:p>
              </w:tc>
              <w:tc>
                <w:tcPr>
                  <w:tcW w:w="1113"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31.5</w:t>
                  </w:r>
                </w:p>
              </w:tc>
              <w:tc>
                <w:tcPr>
                  <w:tcW w:w="1115"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22</w:t>
                  </w:r>
                </w:p>
              </w:tc>
              <w:tc>
                <w:tcPr>
                  <w:tcW w:w="1119" w:type="dxa"/>
                  <w:noWrap w:val="0"/>
                  <w:vAlign w:val="center"/>
                </w:tcPr>
                <w:p>
                  <w:pPr>
                    <w:pStyle w:val="41"/>
                    <w:snapToGrid/>
                    <w:spacing w:before="0" w:beforeLines="0" w:after="0" w:afterLines="0" w:line="240" w:lineRule="auto"/>
                    <w:contextualSpacing/>
                    <w:rPr>
                      <w:rFonts w:hint="eastAsia"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1986"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贡献叠加值</w:t>
                  </w:r>
                </w:p>
              </w:tc>
              <w:tc>
                <w:tcPr>
                  <w:tcW w:w="1000" w:type="dxa"/>
                  <w:noWrap w:val="0"/>
                  <w:vAlign w:val="center"/>
                </w:tcPr>
                <w:p>
                  <w:pPr>
                    <w:pStyle w:val="41"/>
                    <w:snapToGrid/>
                    <w:spacing w:before="0" w:beforeLines="0" w:after="0" w:afterLines="0" w:line="240" w:lineRule="auto"/>
                    <w:contextualSpacing/>
                    <w:rPr>
                      <w:rFonts w:hint="default" w:ascii="Times New Roman"/>
                      <w:bCs/>
                      <w:color w:val="000000" w:themeColor="text1"/>
                      <w:kern w:val="2"/>
                      <w:szCs w:val="21"/>
                      <w:lang w:val="en-US" w:eastAsia="zh-CN"/>
                      <w14:textFill>
                        <w14:solidFill>
                          <w14:schemeClr w14:val="tx1"/>
                        </w14:solidFill>
                      </w14:textFill>
                    </w:rPr>
                  </w:pPr>
                  <w:r>
                    <w:rPr>
                      <w:rFonts w:hint="eastAsia" w:ascii="Times New Roman"/>
                      <w:bCs/>
                      <w:color w:val="000000" w:themeColor="text1"/>
                      <w:kern w:val="2"/>
                      <w:szCs w:val="21"/>
                      <w:lang w:val="en-US" w:eastAsia="zh-CN"/>
                      <w14:textFill>
                        <w14:solidFill>
                          <w14:schemeClr w14:val="tx1"/>
                        </w14:solidFill>
                      </w14:textFill>
                    </w:rPr>
                    <w:t>-</w:t>
                  </w:r>
                </w:p>
              </w:tc>
              <w:tc>
                <w:tcPr>
                  <w:tcW w:w="1010" w:type="dxa"/>
                  <w:noWrap w:val="0"/>
                  <w:vAlign w:val="center"/>
                </w:tcPr>
                <w:p>
                  <w:pPr>
                    <w:pStyle w:val="41"/>
                    <w:snapToGrid/>
                    <w:spacing w:before="0" w:beforeLines="0" w:after="0" w:afterLines="0" w:line="240" w:lineRule="auto"/>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bidi="ar-SA"/>
                      <w14:textFill>
                        <w14:solidFill>
                          <w14:schemeClr w14:val="tx1"/>
                        </w14:solidFill>
                      </w14:textFill>
                    </w:rPr>
                    <w:t>59.3</w:t>
                  </w:r>
                </w:p>
              </w:tc>
              <w:tc>
                <w:tcPr>
                  <w:tcW w:w="1113" w:type="dxa"/>
                  <w:noWrap w:val="0"/>
                  <w:vAlign w:val="center"/>
                </w:tcPr>
                <w:p>
                  <w:pPr>
                    <w:pStyle w:val="41"/>
                    <w:snapToGrid/>
                    <w:spacing w:before="0" w:beforeLines="0" w:after="0" w:afterLines="0" w:line="240" w:lineRule="auto"/>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bidi="ar-SA"/>
                      <w14:textFill>
                        <w14:solidFill>
                          <w14:schemeClr w14:val="tx1"/>
                        </w14:solidFill>
                      </w14:textFill>
                    </w:rPr>
                    <w:t>43.5</w:t>
                  </w:r>
                </w:p>
              </w:tc>
              <w:tc>
                <w:tcPr>
                  <w:tcW w:w="1115" w:type="dxa"/>
                  <w:noWrap w:val="0"/>
                  <w:vAlign w:val="center"/>
                </w:tcPr>
                <w:p>
                  <w:pPr>
                    <w:pStyle w:val="41"/>
                    <w:snapToGrid/>
                    <w:spacing w:before="0" w:beforeLines="0" w:after="0" w:afterLines="0" w:line="240" w:lineRule="auto"/>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bidi="ar-SA"/>
                      <w14:textFill>
                        <w14:solidFill>
                          <w14:schemeClr w14:val="tx1"/>
                        </w14:solidFill>
                      </w14:textFill>
                    </w:rPr>
                    <w:t>34.0</w:t>
                  </w:r>
                </w:p>
              </w:tc>
              <w:tc>
                <w:tcPr>
                  <w:tcW w:w="1119" w:type="dxa"/>
                  <w:noWrap w:val="0"/>
                  <w:vAlign w:val="center"/>
                </w:tcPr>
                <w:p>
                  <w:pPr>
                    <w:pStyle w:val="41"/>
                    <w:snapToGrid/>
                    <w:spacing w:before="0" w:beforeLines="0" w:after="0" w:afterLines="0" w:line="240" w:lineRule="auto"/>
                    <w:contextualSpacing/>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bidi="ar-SA"/>
                      <w14:textFill>
                        <w14:solidFill>
                          <w14:schemeClr w14:val="tx1"/>
                        </w14:solidFill>
                      </w14:textFill>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达标情况</w:t>
                  </w:r>
                </w:p>
              </w:tc>
              <w:tc>
                <w:tcPr>
                  <w:tcW w:w="5357" w:type="dxa"/>
                  <w:gridSpan w:val="5"/>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986" w:type="dxa"/>
                  <w:noWrap w:val="0"/>
                  <w:vAlign w:val="center"/>
                </w:tcPr>
                <w:p>
                  <w:pPr>
                    <w:pStyle w:val="41"/>
                    <w:snapToGrid/>
                    <w:spacing w:before="0" w:beforeLines="0" w:after="0" w:afterLines="0" w:line="240" w:lineRule="auto"/>
                    <w:contextualSpacing/>
                    <w:rPr>
                      <w:rFonts w:ascii="Times New Roman"/>
                      <w:bCs/>
                      <w:color w:val="000000" w:themeColor="text1"/>
                      <w:kern w:val="2"/>
                      <w:szCs w:val="21"/>
                      <w14:textFill>
                        <w14:solidFill>
                          <w14:schemeClr w14:val="tx1"/>
                        </w14:solidFill>
                      </w14:textFill>
                    </w:rPr>
                  </w:pPr>
                  <w:r>
                    <w:rPr>
                      <w:rFonts w:ascii="Times New Roman"/>
                      <w:bCs/>
                      <w:color w:val="000000" w:themeColor="text1"/>
                      <w:kern w:val="2"/>
                      <w:szCs w:val="21"/>
                      <w14:textFill>
                        <w14:solidFill>
                          <w14:schemeClr w14:val="tx1"/>
                        </w14:solidFill>
                      </w14:textFill>
                    </w:rPr>
                    <w:t>标准限值</w:t>
                  </w:r>
                </w:p>
              </w:tc>
              <w:tc>
                <w:tcPr>
                  <w:tcW w:w="5357" w:type="dxa"/>
                  <w:gridSpan w:val="5"/>
                  <w:noWrap w:val="0"/>
                  <w:vAlign w:val="center"/>
                </w:tcPr>
                <w:p>
                  <w:pPr>
                    <w:pStyle w:val="41"/>
                    <w:snapToGrid/>
                    <w:spacing w:before="0" w:beforeLines="0" w:after="0" w:afterLines="0" w:line="240" w:lineRule="auto"/>
                    <w:contextualSpacing/>
                    <w:rPr>
                      <w:rFonts w:hint="eastAsia" w:ascii="Times New Roman" w:eastAsia="宋体"/>
                      <w:bCs/>
                      <w:color w:val="000000" w:themeColor="text1"/>
                      <w:kern w:val="2"/>
                      <w:szCs w:val="21"/>
                      <w:lang w:eastAsia="zh-CN"/>
                      <w14:textFill>
                        <w14:solidFill>
                          <w14:schemeClr w14:val="tx1"/>
                        </w14:solidFill>
                      </w14:textFill>
                    </w:rPr>
                  </w:pPr>
                  <w:r>
                    <w:rPr>
                      <w:rFonts w:ascii="Times New Roman"/>
                      <w:bCs/>
                      <w:color w:val="000000" w:themeColor="text1"/>
                      <w:kern w:val="2"/>
                      <w:szCs w:val="21"/>
                      <w14:textFill>
                        <w14:solidFill>
                          <w14:schemeClr w14:val="tx1"/>
                        </w14:solidFill>
                      </w14:textFill>
                    </w:rPr>
                    <w:t>昼间6</w:t>
                  </w:r>
                  <w:r>
                    <w:rPr>
                      <w:rFonts w:hint="eastAsia" w:ascii="Times New Roman"/>
                      <w:bCs/>
                      <w:color w:val="000000" w:themeColor="text1"/>
                      <w:kern w:val="2"/>
                      <w:szCs w:val="21"/>
                      <w:lang w:val="en-US" w:eastAsia="zh-CN"/>
                      <w14:textFill>
                        <w14:solidFill>
                          <w14:schemeClr w14:val="tx1"/>
                        </w14:solidFill>
                      </w14:textFill>
                    </w:rPr>
                    <w:t>0</w:t>
                  </w:r>
                  <w:r>
                    <w:rPr>
                      <w:rFonts w:ascii="Times New Roman"/>
                      <w:bCs/>
                      <w:color w:val="000000" w:themeColor="text1"/>
                      <w:kern w:val="2"/>
                      <w:szCs w:val="21"/>
                      <w14:textFill>
                        <w14:solidFill>
                          <w14:schemeClr w14:val="tx1"/>
                        </w14:solidFill>
                      </w14:textFill>
                    </w:rPr>
                    <w:t>、夜间5</w:t>
                  </w:r>
                  <w:r>
                    <w:rPr>
                      <w:rFonts w:hint="eastAsia" w:ascii="Times New Roman"/>
                      <w:bCs/>
                      <w:color w:val="000000" w:themeColor="text1"/>
                      <w:kern w:val="2"/>
                      <w:szCs w:val="21"/>
                      <w:lang w:val="en-US" w:eastAsia="zh-CN"/>
                      <w14:textFill>
                        <w14:solidFill>
                          <w14:schemeClr w14:val="tx1"/>
                        </w14:solidFill>
                      </w14:textFill>
                    </w:rPr>
                    <w:t>0</w:t>
                  </w:r>
                </w:p>
              </w:tc>
            </w:tr>
          </w:tbl>
          <w:p>
            <w:pPr>
              <w:adjustRightInd w:val="0"/>
              <w:snapToGrid w:val="0"/>
              <w:spacing w:line="360" w:lineRule="auto"/>
              <w:ind w:firstLine="480" w:firstLineChars="200"/>
              <w:rPr>
                <w:rFonts w:hint="default"/>
                <w:bCs/>
                <w:color w:val="000000" w:themeColor="text1"/>
                <w:sz w:val="24"/>
                <w:lang w:val="en-US"/>
                <w14:textFill>
                  <w14:solidFill>
                    <w14:schemeClr w14:val="tx1"/>
                  </w14:solidFill>
                </w14:textFill>
              </w:rPr>
            </w:pPr>
            <w:r>
              <w:rPr>
                <w:bCs/>
                <w:color w:val="000000" w:themeColor="text1"/>
                <w:sz w:val="24"/>
                <w14:textFill>
                  <w14:solidFill>
                    <w14:schemeClr w14:val="tx1"/>
                  </w14:solidFill>
                </w14:textFill>
              </w:rPr>
              <w:t>从表4-1</w:t>
            </w:r>
            <w:r>
              <w:rPr>
                <w:rFonts w:hint="eastAsia"/>
                <w:bCs/>
                <w:color w:val="000000" w:themeColor="text1"/>
                <w:sz w:val="24"/>
                <w:lang w:val="en-US" w:eastAsia="zh-CN"/>
                <w14:textFill>
                  <w14:solidFill>
                    <w14:schemeClr w14:val="tx1"/>
                  </w14:solidFill>
                </w14:textFill>
              </w:rPr>
              <w:t>6</w:t>
            </w:r>
            <w:r>
              <w:rPr>
                <w:bCs/>
                <w:color w:val="000000" w:themeColor="text1"/>
                <w:sz w:val="24"/>
                <w14:textFill>
                  <w14:solidFill>
                    <w14:schemeClr w14:val="tx1"/>
                  </w14:solidFill>
                </w14:textFill>
              </w:rPr>
              <w:t>可看出，项目运营期设备噪声</w:t>
            </w:r>
            <w:r>
              <w:rPr>
                <w:rFonts w:hint="eastAsia"/>
                <w:bCs/>
                <w:color w:val="000000" w:themeColor="text1"/>
                <w:sz w:val="24"/>
                <w14:textFill>
                  <w14:solidFill>
                    <w14:schemeClr w14:val="tx1"/>
                  </w14:solidFill>
                </w14:textFill>
              </w:rPr>
              <w:t>在</w:t>
            </w:r>
            <w:r>
              <w:rPr>
                <w:bCs/>
                <w:color w:val="000000" w:themeColor="text1"/>
                <w:sz w:val="24"/>
                <w14:textFill>
                  <w14:solidFill>
                    <w14:schemeClr w14:val="tx1"/>
                  </w14:solidFill>
                </w14:textFill>
              </w:rPr>
              <w:t>厂界四周</w:t>
            </w:r>
            <w:r>
              <w:rPr>
                <w:rFonts w:hint="eastAsia"/>
                <w:bCs/>
                <w:color w:val="000000" w:themeColor="text1"/>
                <w:sz w:val="24"/>
                <w:lang w:val="en-US" w:eastAsia="zh-CN"/>
                <w14:textFill>
                  <w14:solidFill>
                    <w14:schemeClr w14:val="tx1"/>
                  </w14:solidFill>
                </w14:textFill>
              </w:rPr>
              <w:t>昼间</w:t>
            </w:r>
            <w:r>
              <w:rPr>
                <w:bCs/>
                <w:color w:val="000000" w:themeColor="text1"/>
                <w:sz w:val="24"/>
                <w14:textFill>
                  <w14:solidFill>
                    <w14:schemeClr w14:val="tx1"/>
                  </w14:solidFill>
                </w14:textFill>
              </w:rPr>
              <w:t>均可满足《工业企业厂界环境噪声排放标准》（GB12348-2008）中</w:t>
            </w:r>
            <w:r>
              <w:rPr>
                <w:rFonts w:hint="eastAsia"/>
                <w:bCs/>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类标准的要求（即为昼间</w:t>
            </w:r>
            <w:r>
              <w:rPr>
                <w:rFonts w:hint="eastAsia"/>
                <w:bCs/>
                <w:color w:val="000000" w:themeColor="text1"/>
                <w:sz w:val="24"/>
                <w:lang w:val="en-US" w:eastAsia="zh-CN"/>
                <w14:textFill>
                  <w14:solidFill>
                    <w14:schemeClr w14:val="tx1"/>
                  </w14:solidFill>
                </w14:textFill>
              </w:rPr>
              <w:t>65</w:t>
            </w:r>
            <w:r>
              <w:rPr>
                <w:bCs/>
                <w:color w:val="000000" w:themeColor="text1"/>
                <w:sz w:val="24"/>
                <w14:textFill>
                  <w14:solidFill>
                    <w14:schemeClr w14:val="tx1"/>
                  </w14:solidFill>
                </w14:textFill>
              </w:rPr>
              <w:t>dB</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A</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北厂界夜间超过</w:t>
            </w:r>
            <w:r>
              <w:rPr>
                <w:bCs/>
                <w:color w:val="000000" w:themeColor="text1"/>
                <w:sz w:val="24"/>
                <w14:textFill>
                  <w14:solidFill>
                    <w14:schemeClr w14:val="tx1"/>
                  </w14:solidFill>
                </w14:textFill>
              </w:rPr>
              <w:t>《工业企业厂界环境噪声排放标准》（GB12348-2008）中</w:t>
            </w:r>
            <w:r>
              <w:rPr>
                <w:rFonts w:hint="eastAsia"/>
                <w:bCs/>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类标准的要求（即为夜间</w:t>
            </w:r>
            <w:r>
              <w:rPr>
                <w:rFonts w:hint="eastAsia"/>
                <w:bCs/>
                <w:color w:val="000000" w:themeColor="text1"/>
                <w:sz w:val="24"/>
                <w:lang w:val="en-US" w:eastAsia="zh-CN"/>
                <w14:textFill>
                  <w14:solidFill>
                    <w14:schemeClr w14:val="tx1"/>
                  </w14:solidFill>
                </w14:textFill>
              </w:rPr>
              <w:t>55</w:t>
            </w:r>
            <w:r>
              <w:rPr>
                <w:bCs/>
                <w:color w:val="000000" w:themeColor="text1"/>
                <w:sz w:val="24"/>
                <w14:textFill>
                  <w14:solidFill>
                    <w14:schemeClr w14:val="tx1"/>
                  </w14:solidFill>
                </w14:textFill>
              </w:rPr>
              <w:t>dB</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A</w:t>
            </w:r>
            <w:r>
              <w:rPr>
                <w:rFonts w:hint="eastAsia"/>
                <w:bCs/>
                <w:color w:val="000000" w:themeColor="text1"/>
                <w:sz w:val="24"/>
                <w:lang w:eastAsia="zh-CN"/>
                <w14:textFill>
                  <w14:solidFill>
                    <w14:schemeClr w14:val="tx1"/>
                  </w14:solidFill>
                </w14:textFill>
              </w:rPr>
              <w:t>）</w:t>
            </w: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但项目工作制度为8h/d，夜间不进行生产，即夜间设备噪声为0，因此认为项目运营期噪声</w:t>
            </w:r>
            <w:r>
              <w:rPr>
                <w:bCs/>
                <w:color w:val="000000" w:themeColor="text1"/>
                <w:sz w:val="24"/>
                <w14:textFill>
                  <w14:solidFill>
                    <w14:schemeClr w14:val="tx1"/>
                  </w14:solidFill>
                </w14:textFill>
              </w:rPr>
              <w:t>可满足《工业企业厂界环境噪声排放标准》（GB12348-2008）中</w:t>
            </w:r>
            <w:r>
              <w:rPr>
                <w:rFonts w:hint="eastAsia"/>
                <w:bCs/>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类标准的要求</w:t>
            </w:r>
          </w:p>
          <w:p>
            <w:pPr>
              <w:widowControl/>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根据项目周边环境敏感点分布情况，项目周边50m范围内无居民区，对周围环境影响可接受。</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5、监测要求</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项目建议噪声竣工环保验收监测计划详见表4-1</w:t>
            </w:r>
            <w:r>
              <w:rPr>
                <w:rFonts w:hint="eastAsia"/>
                <w:color w:val="000000" w:themeColor="text1"/>
                <w:sz w:val="24"/>
                <w:lang w:val="en-US" w:eastAsia="zh-CN"/>
                <w14:textFill>
                  <w14:solidFill>
                    <w14:schemeClr w14:val="tx1"/>
                  </w14:solidFill>
                </w14:textFill>
              </w:rPr>
              <w:t>7</w:t>
            </w:r>
            <w:r>
              <w:rPr>
                <w:color w:val="000000" w:themeColor="text1"/>
                <w:sz w:val="24"/>
                <w14:textFill>
                  <w14:solidFill>
                    <w14:schemeClr w14:val="tx1"/>
                  </w14:solidFill>
                </w14:textFill>
              </w:rPr>
              <w:t>。</w:t>
            </w:r>
          </w:p>
          <w:p>
            <w:pPr>
              <w:pStyle w:val="11"/>
              <w:kinsoku w:val="0"/>
              <w:overflowPunct w:val="0"/>
              <w:autoSpaceDE w:val="0"/>
              <w:autoSpaceDN w:val="0"/>
              <w:spacing w:after="0"/>
              <w:ind w:left="0" w:left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表4-1</w:t>
            </w:r>
            <w:r>
              <w:rPr>
                <w:rFonts w:hint="eastAsia"/>
                <w:b/>
                <w:color w:val="000000" w:themeColor="text1"/>
                <w:kern w:val="2"/>
                <w:sz w:val="21"/>
                <w:szCs w:val="21"/>
                <w:lang w:val="en-US" w:eastAsia="zh-CN"/>
                <w14:textFill>
                  <w14:solidFill>
                    <w14:schemeClr w14:val="tx1"/>
                  </w14:solidFill>
                </w14:textFill>
              </w:rPr>
              <w:t>7</w:t>
            </w:r>
            <w:r>
              <w:rPr>
                <w:b/>
                <w:color w:val="000000" w:themeColor="text1"/>
                <w:kern w:val="2"/>
                <w:sz w:val="21"/>
                <w:szCs w:val="21"/>
                <w14:textFill>
                  <w14:solidFill>
                    <w14:schemeClr w14:val="tx1"/>
                  </w14:solidFill>
                </w14:textFill>
              </w:rPr>
              <w:t xml:space="preserve">   项目竣工环保验收监测计划一览表</w:t>
            </w:r>
          </w:p>
          <w:tbl>
            <w:tblPr>
              <w:tblStyle w:val="25"/>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74"/>
              <w:gridCol w:w="1360"/>
              <w:gridCol w:w="1779"/>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907" w:type="dxa"/>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监测项目</w:t>
                  </w:r>
                </w:p>
              </w:tc>
              <w:tc>
                <w:tcPr>
                  <w:tcW w:w="1174"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监测点位</w:t>
                  </w:r>
                </w:p>
              </w:tc>
              <w:tc>
                <w:tcPr>
                  <w:tcW w:w="1360"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监测因子</w:t>
                  </w:r>
                </w:p>
              </w:tc>
              <w:tc>
                <w:tcPr>
                  <w:tcW w:w="1779"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监测频次</w:t>
                  </w:r>
                </w:p>
              </w:tc>
              <w:tc>
                <w:tcPr>
                  <w:tcW w:w="2754"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907" w:type="dxa"/>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噪声</w:t>
                  </w:r>
                </w:p>
              </w:tc>
              <w:tc>
                <w:tcPr>
                  <w:tcW w:w="1174"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厂界四周</w:t>
                  </w:r>
                </w:p>
              </w:tc>
              <w:tc>
                <w:tcPr>
                  <w:tcW w:w="1360"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LepA（dB）</w:t>
                  </w:r>
                </w:p>
              </w:tc>
              <w:tc>
                <w:tcPr>
                  <w:tcW w:w="1779" w:type="dxa"/>
                  <w:vAlign w:val="center"/>
                </w:tcPr>
                <w:p>
                  <w:pPr>
                    <w:pStyle w:val="11"/>
                    <w:kinsoku w:val="0"/>
                    <w:overflowPunct w:val="0"/>
                    <w:autoSpaceDE w:val="0"/>
                    <w:autoSpaceDN w:val="0"/>
                    <w:spacing w:after="0"/>
                    <w:ind w:left="0" w:leftChars="0"/>
                    <w:jc w:val="center"/>
                    <w:rPr>
                      <w:rFonts w:hint="eastAsia" w:eastAsia="宋体"/>
                      <w:color w:val="000000" w:themeColor="text1"/>
                      <w:kern w:val="2"/>
                      <w:sz w:val="21"/>
                      <w:szCs w:val="21"/>
                      <w:lang w:eastAsia="zh-CN"/>
                      <w14:textFill>
                        <w14:solidFill>
                          <w14:schemeClr w14:val="tx1"/>
                        </w14:solidFill>
                      </w14:textFill>
                    </w:rPr>
                  </w:pPr>
                  <w:r>
                    <w:rPr>
                      <w:color w:val="000000" w:themeColor="text1"/>
                      <w:kern w:val="2"/>
                      <w:sz w:val="21"/>
                      <w:szCs w:val="21"/>
                      <w14:textFill>
                        <w14:solidFill>
                          <w14:schemeClr w14:val="tx1"/>
                        </w14:solidFill>
                      </w14:textFill>
                    </w:rPr>
                    <w:t>按相关规范要求进行</w:t>
                  </w:r>
                  <w:r>
                    <w:rPr>
                      <w:rFonts w:hint="eastAsia"/>
                      <w:color w:val="000000" w:themeColor="text1"/>
                      <w:kern w:val="2"/>
                      <w:sz w:val="21"/>
                      <w:szCs w:val="21"/>
                      <w:lang w:eastAsia="zh-CN"/>
                      <w14:textFill>
                        <w14:solidFill>
                          <w14:schemeClr w14:val="tx1"/>
                        </w14:solidFill>
                      </w14:textFill>
                    </w:rPr>
                    <w:t>，昼夜各监测一个时段</w:t>
                  </w:r>
                </w:p>
              </w:tc>
              <w:tc>
                <w:tcPr>
                  <w:tcW w:w="2754" w:type="dxa"/>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满足《工业企业厂界环境噪声排放标准》（GB12348-2008）</w:t>
                  </w:r>
                  <w:r>
                    <w:rPr>
                      <w:rFonts w:hint="eastAsia"/>
                      <w:color w:val="000000" w:themeColor="text1"/>
                      <w:kern w:val="2"/>
                      <w:sz w:val="21"/>
                      <w:szCs w:val="21"/>
                      <w:lang w:val="en-US" w:eastAsia="zh-CN"/>
                      <w14:textFill>
                        <w14:solidFill>
                          <w14:schemeClr w14:val="tx1"/>
                        </w14:solidFill>
                      </w14:textFill>
                    </w:rPr>
                    <w:t>2</w:t>
                  </w:r>
                  <w:r>
                    <w:rPr>
                      <w:color w:val="000000" w:themeColor="text1"/>
                      <w:kern w:val="2"/>
                      <w:sz w:val="21"/>
                      <w:szCs w:val="21"/>
                      <w14:textFill>
                        <w14:solidFill>
                          <w14:schemeClr w14:val="tx1"/>
                        </w14:solidFill>
                      </w14:textFill>
                    </w:rPr>
                    <w:t>类标准限值</w:t>
                  </w:r>
                </w:p>
              </w:tc>
            </w:tr>
          </w:tbl>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根据项目生产特点以及项目评价范围内环境保护敏感目标的分布情况，运营期声环境监测计划见表4-</w:t>
            </w:r>
            <w:r>
              <w:rPr>
                <w:rFonts w:hint="eastAsia"/>
                <w:color w:val="000000" w:themeColor="text1"/>
                <w:sz w:val="24"/>
                <w:lang w:val="en-US" w:eastAsia="zh-CN"/>
                <w14:textFill>
                  <w14:solidFill>
                    <w14:schemeClr w14:val="tx1"/>
                  </w14:solidFill>
                </w14:textFill>
              </w:rPr>
              <w:t>18</w:t>
            </w:r>
            <w:r>
              <w:rPr>
                <w:color w:val="000000" w:themeColor="text1"/>
                <w:sz w:val="24"/>
                <w14:textFill>
                  <w14:solidFill>
                    <w14:schemeClr w14:val="tx1"/>
                  </w14:solidFill>
                </w14:textFill>
              </w:rPr>
              <w:t>。</w:t>
            </w:r>
          </w:p>
          <w:p>
            <w:pPr>
              <w:pStyle w:val="11"/>
              <w:kinsoku w:val="0"/>
              <w:overflowPunct w:val="0"/>
              <w:autoSpaceDE w:val="0"/>
              <w:autoSpaceDN w:val="0"/>
              <w:spacing w:after="0"/>
              <w:ind w:left="0" w:leftChars="0"/>
              <w:jc w:val="center"/>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表4-</w:t>
            </w:r>
            <w:r>
              <w:rPr>
                <w:rFonts w:hint="eastAsia"/>
                <w:b/>
                <w:color w:val="000000" w:themeColor="text1"/>
                <w:kern w:val="2"/>
                <w:sz w:val="21"/>
                <w:szCs w:val="21"/>
                <w:lang w:val="en-US" w:eastAsia="zh-CN"/>
                <w14:textFill>
                  <w14:solidFill>
                    <w14:schemeClr w14:val="tx1"/>
                  </w14:solidFill>
                </w14:textFill>
              </w:rPr>
              <w:t>18</w:t>
            </w:r>
            <w:r>
              <w:rPr>
                <w:b/>
                <w:color w:val="000000" w:themeColor="text1"/>
                <w:kern w:val="2"/>
                <w:sz w:val="21"/>
                <w:szCs w:val="21"/>
                <w14:textFill>
                  <w14:solidFill>
                    <w14:schemeClr w14:val="tx1"/>
                  </w14:solidFill>
                </w14:textFill>
              </w:rPr>
              <w:t xml:space="preserve">   项目运营期环境监测计划一览表</w:t>
            </w:r>
          </w:p>
          <w:tbl>
            <w:tblPr>
              <w:tblStyle w:val="25"/>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189"/>
              <w:gridCol w:w="1361"/>
              <w:gridCol w:w="1779"/>
              <w:gridCol w:w="2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902" w:type="dxa"/>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监测项目</w:t>
                  </w:r>
                </w:p>
              </w:tc>
              <w:tc>
                <w:tcPr>
                  <w:tcW w:w="1189"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监测点位</w:t>
                  </w:r>
                </w:p>
              </w:tc>
              <w:tc>
                <w:tcPr>
                  <w:tcW w:w="1361"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监测因子</w:t>
                  </w:r>
                </w:p>
              </w:tc>
              <w:tc>
                <w:tcPr>
                  <w:tcW w:w="1779"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监测频次</w:t>
                  </w:r>
                </w:p>
              </w:tc>
              <w:tc>
                <w:tcPr>
                  <w:tcW w:w="2743"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902" w:type="dxa"/>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噪声</w:t>
                  </w:r>
                </w:p>
              </w:tc>
              <w:tc>
                <w:tcPr>
                  <w:tcW w:w="1189"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厂界四周</w:t>
                  </w:r>
                </w:p>
              </w:tc>
              <w:tc>
                <w:tcPr>
                  <w:tcW w:w="1361"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LepA（dB）</w:t>
                  </w:r>
                </w:p>
              </w:tc>
              <w:tc>
                <w:tcPr>
                  <w:tcW w:w="1779" w:type="dxa"/>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bCs/>
                      <w:color w:val="000000" w:themeColor="text1"/>
                      <w:kern w:val="2"/>
                      <w:sz w:val="21"/>
                      <w:szCs w:val="21"/>
                      <w14:textFill>
                        <w14:solidFill>
                          <w14:schemeClr w14:val="tx1"/>
                        </w14:solidFill>
                      </w14:textFill>
                    </w:rPr>
                    <w:t>按相关规范要求进行</w:t>
                  </w:r>
                  <w:r>
                    <w:rPr>
                      <w:rFonts w:hint="eastAsia"/>
                      <w:color w:val="000000" w:themeColor="text1"/>
                      <w:kern w:val="2"/>
                      <w:sz w:val="21"/>
                      <w:szCs w:val="21"/>
                      <w:lang w:eastAsia="zh-CN"/>
                      <w14:textFill>
                        <w14:solidFill>
                          <w14:schemeClr w14:val="tx1"/>
                        </w14:solidFill>
                      </w14:textFill>
                    </w:rPr>
                    <w:t>，昼夜各监测一个时段</w:t>
                  </w:r>
                </w:p>
              </w:tc>
              <w:tc>
                <w:tcPr>
                  <w:tcW w:w="2743" w:type="dxa"/>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满足《工业企业厂界环境噪声排放标准》（GB12348-2008）</w:t>
                  </w:r>
                  <w:r>
                    <w:rPr>
                      <w:rFonts w:hint="eastAsia"/>
                      <w:color w:val="000000" w:themeColor="text1"/>
                      <w:kern w:val="2"/>
                      <w:sz w:val="21"/>
                      <w:szCs w:val="21"/>
                      <w:lang w:val="en-US" w:eastAsia="zh-CN"/>
                      <w14:textFill>
                        <w14:solidFill>
                          <w14:schemeClr w14:val="tx1"/>
                        </w14:solidFill>
                      </w14:textFill>
                    </w:rPr>
                    <w:t>2</w:t>
                  </w:r>
                  <w:r>
                    <w:rPr>
                      <w:color w:val="000000" w:themeColor="text1"/>
                      <w:kern w:val="2"/>
                      <w:sz w:val="21"/>
                      <w:szCs w:val="21"/>
                      <w14:textFill>
                        <w14:solidFill>
                          <w14:schemeClr w14:val="tx1"/>
                        </w14:solidFill>
                      </w14:textFill>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7974" w:type="dxa"/>
                  <w:gridSpan w:val="5"/>
                  <w:tcMar>
                    <w:left w:w="28" w:type="dxa"/>
                    <w:right w:w="28" w:type="dxa"/>
                  </w:tcMar>
                  <w:vAlign w:val="center"/>
                </w:tcPr>
                <w:p>
                  <w:pPr>
                    <w:pStyle w:val="11"/>
                    <w:kinsoku w:val="0"/>
                    <w:overflowPunct w:val="0"/>
                    <w:autoSpaceDE w:val="0"/>
                    <w:autoSpaceDN w:val="0"/>
                    <w:spacing w:after="0"/>
                    <w:ind w:left="0" w:leftChars="0"/>
                    <w:jc w:val="center"/>
                    <w:rPr>
                      <w:color w:val="000000" w:themeColor="text1"/>
                      <w:kern w:val="2"/>
                      <w:sz w:val="21"/>
                      <w:szCs w:val="21"/>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注：项目为季节性生产，噪声监测时间应在项目运营期间进行。</w:t>
                  </w:r>
                </w:p>
              </w:tc>
            </w:tr>
          </w:tbl>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（四）运营期固体废物环境影响和保护措施</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1、灰渣</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bidi="zh-CN"/>
                <w14:textFill>
                  <w14:solidFill>
                    <w14:schemeClr w14:val="tx1"/>
                  </w14:solidFill>
                </w14:textFill>
              </w:rPr>
              <w:t>本项目</w:t>
            </w:r>
            <w:r>
              <w:rPr>
                <w:rFonts w:hint="eastAsia"/>
                <w:color w:val="000000" w:themeColor="text1"/>
                <w:sz w:val="24"/>
                <w:lang w:bidi="zh-CN"/>
                <w14:textFill>
                  <w14:solidFill>
                    <w14:schemeClr w14:val="tx1"/>
                  </w14:solidFill>
                </w14:textFill>
              </w:rPr>
              <w:t>生物质燃烧机</w:t>
            </w:r>
            <w:r>
              <w:rPr>
                <w:color w:val="000000" w:themeColor="text1"/>
                <w:sz w:val="24"/>
                <w:lang w:bidi="zh-CN"/>
                <w14:textFill>
                  <w14:solidFill>
                    <w14:schemeClr w14:val="tx1"/>
                  </w14:solidFill>
                </w14:textFill>
              </w:rPr>
              <w:t>工作过程中将产生一定量的炉渣</w:t>
            </w:r>
            <w:r>
              <w:rPr>
                <w:rFonts w:hint="eastAsia"/>
                <w:color w:val="000000" w:themeColor="text1"/>
                <w:sz w:val="24"/>
                <w:lang w:bidi="zh-CN"/>
                <w14:textFill>
                  <w14:solidFill>
                    <w14:schemeClr w14:val="tx1"/>
                  </w14:solidFill>
                </w14:textFill>
              </w:rPr>
              <w:t>（主要成分为生物质颗粒燃烧产生的草木灰）</w:t>
            </w:r>
            <w:r>
              <w:rPr>
                <w:color w:val="000000" w:themeColor="text1"/>
                <w:sz w:val="24"/>
                <w:lang w:bidi="zh-CN"/>
                <w14:textFill>
                  <w14:solidFill>
                    <w14:schemeClr w14:val="tx1"/>
                  </w14:solidFill>
                </w14:textFill>
              </w:rPr>
              <w:t>，炉渣主要产生于燃料的灰分</w:t>
            </w:r>
            <w:r>
              <w:rPr>
                <w:color w:val="000000" w:themeColor="text1"/>
                <w:sz w:val="24"/>
                <w14:textFill>
                  <w14:solidFill>
                    <w14:schemeClr w14:val="tx1"/>
                  </w14:solidFill>
                </w14:textFill>
              </w:rPr>
              <w:t>，产生的灰渣按燃料量的2%计，燃料为</w:t>
            </w:r>
            <w:r>
              <w:rPr>
                <w:rFonts w:hint="eastAsia"/>
                <w:color w:val="000000" w:themeColor="text1"/>
                <w:sz w:val="24"/>
                <w:lang w:val="en-US" w:eastAsia="zh-CN"/>
                <w14:textFill>
                  <w14:solidFill>
                    <w14:schemeClr w14:val="tx1"/>
                  </w14:solidFill>
                </w14:textFill>
              </w:rPr>
              <w:t>800</w:t>
            </w:r>
            <w:r>
              <w:rPr>
                <w:color w:val="000000" w:themeColor="text1"/>
                <w:sz w:val="24"/>
                <w14:textFill>
                  <w14:solidFill>
                    <w14:schemeClr w14:val="tx1"/>
                  </w14:solidFill>
                </w14:textFill>
              </w:rPr>
              <w:t>t/a，则灰渣产生量为</w:t>
            </w:r>
            <w:r>
              <w:rPr>
                <w:rFonts w:hint="eastAsia"/>
                <w:color w:val="000000" w:themeColor="text1"/>
                <w:sz w:val="24"/>
                <w:lang w:val="en-US" w:eastAsia="zh-CN"/>
                <w14:textFill>
                  <w14:solidFill>
                    <w14:schemeClr w14:val="tx1"/>
                  </w14:solidFill>
                </w14:textFill>
              </w:rPr>
              <w:t>16</w:t>
            </w:r>
            <w:r>
              <w:rPr>
                <w:color w:val="000000" w:themeColor="text1"/>
                <w:sz w:val="24"/>
                <w14:textFill>
                  <w14:solidFill>
                    <w14:schemeClr w14:val="tx1"/>
                  </w14:solidFill>
                </w14:textFill>
              </w:rPr>
              <w:t>t/a。</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如果随意堆放，可能被风吹得四溢，</w:t>
            </w:r>
            <w:r>
              <w:rPr>
                <w:bCs/>
                <w:color w:val="000000" w:themeColor="text1"/>
                <w:sz w:val="24"/>
                <w14:textFill>
                  <w14:solidFill>
                    <w14:schemeClr w14:val="tx1"/>
                  </w14:solidFill>
                </w14:textFill>
              </w:rPr>
              <w:t>影响景观和局域大气环境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对于灰渣的处理，环评要求：设置一个灰渣堆存点1间，砖混结构，占地面积</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，建筑面积</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5m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，采取防风、防雨、场地硬化、加厚墙体、防止破裂等</w:t>
            </w:r>
            <w:r>
              <w:rPr>
                <w:bCs/>
                <w:color w:val="000000" w:themeColor="text1"/>
                <w:sz w:val="24"/>
                <w14:textFill>
                  <w14:solidFill>
                    <w14:schemeClr w14:val="tx1"/>
                  </w14:solidFill>
                </w14:textFill>
              </w:rPr>
              <w:t>防渗措施及防溢流等措施</w:t>
            </w:r>
            <w:r>
              <w:rPr>
                <w:color w:val="000000" w:themeColor="text1"/>
                <w:sz w:val="24"/>
                <w14:textFill>
                  <w14:solidFill>
                    <w14:schemeClr w14:val="tx1"/>
                  </w14:solidFill>
                </w14:textFill>
              </w:rPr>
              <w:t>（防止因雨水冲刷对地表水和地下水造成影响），</w:t>
            </w:r>
            <w:r>
              <w:rPr>
                <w:color w:val="000000" w:themeColor="text1"/>
                <w:kern w:val="0"/>
                <w:sz w:val="24"/>
                <w14:textFill>
                  <w14:solidFill>
                    <w14:schemeClr w14:val="tx1"/>
                  </w14:solidFill>
                </w14:textFill>
              </w:rPr>
              <w:t>集中收集项目</w:t>
            </w:r>
            <w:r>
              <w:rPr>
                <w:rFonts w:hint="eastAsia"/>
                <w:color w:val="000000" w:themeColor="text1"/>
                <w:kern w:val="0"/>
                <w:sz w:val="24"/>
                <w:lang w:val="en-US" w:eastAsia="zh-CN"/>
                <w14:textFill>
                  <w14:solidFill>
                    <w14:schemeClr w14:val="tx1"/>
                  </w14:solidFill>
                </w14:textFill>
              </w:rPr>
              <w:t>生物质燃烧机</w:t>
            </w:r>
            <w:r>
              <w:rPr>
                <w:color w:val="000000" w:themeColor="text1"/>
                <w:kern w:val="0"/>
                <w:sz w:val="24"/>
                <w14:textFill>
                  <w14:solidFill>
                    <w14:schemeClr w14:val="tx1"/>
                  </w14:solidFill>
                </w14:textFill>
              </w:rPr>
              <w:t>产生的灰渣固废，定期</w:t>
            </w:r>
            <w:r>
              <w:rPr>
                <w:color w:val="000000" w:themeColor="text1"/>
                <w:sz w:val="24"/>
                <w14:textFill>
                  <w14:solidFill>
                    <w14:schemeClr w14:val="tx1"/>
                  </w14:solidFill>
                </w14:textFill>
              </w:rPr>
              <w:t>清理后</w:t>
            </w:r>
            <w:r>
              <w:rPr>
                <w:color w:val="000000" w:themeColor="text1"/>
                <w:kern w:val="0"/>
                <w:sz w:val="24"/>
                <w14:textFill>
                  <w14:solidFill>
                    <w14:schemeClr w14:val="tx1"/>
                  </w14:solidFill>
                </w14:textFill>
              </w:rPr>
              <w:t>与生活垃圾一同运至</w:t>
            </w:r>
            <w:r>
              <w:rPr>
                <w:rFonts w:hint="eastAsia"/>
                <w:color w:val="000000" w:themeColor="text1"/>
                <w:sz w:val="24"/>
                <w:lang w:val="en-US" w:eastAsia="zh-CN"/>
                <w14:textFill>
                  <w14:solidFill>
                    <w14:schemeClr w14:val="tx1"/>
                  </w14:solidFill>
                </w14:textFill>
              </w:rPr>
              <w:t>稼依镇</w:t>
            </w:r>
            <w:r>
              <w:rPr>
                <w:color w:val="000000" w:themeColor="text1"/>
                <w:sz w:val="24"/>
                <w14:textFill>
                  <w14:solidFill>
                    <w14:schemeClr w14:val="tx1"/>
                  </w14:solidFill>
                </w14:textFill>
              </w:rPr>
              <w:t>垃圾收集点集中处理，对环境影响不大。</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2、生产废料</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项目收购的原料</w:t>
            </w:r>
            <w:r>
              <w:rPr>
                <w:rFonts w:hint="eastAsia"/>
                <w:bCs/>
                <w:color w:val="000000" w:themeColor="text1"/>
                <w:sz w:val="24"/>
                <w:lang w:val="en-US" w:eastAsia="zh-CN"/>
                <w14:textFill>
                  <w14:solidFill>
                    <w14:schemeClr w14:val="tx1"/>
                  </w14:solidFill>
                </w14:textFill>
              </w:rPr>
              <w:t>土豆、红薯、南瓜、生姜等农副产品进厂后均</w:t>
            </w:r>
            <w:r>
              <w:rPr>
                <w:color w:val="000000" w:themeColor="text1"/>
                <w:sz w:val="24"/>
                <w14:textFill>
                  <w14:solidFill>
                    <w14:schemeClr w14:val="tx1"/>
                  </w14:solidFill>
                </w14:textFill>
              </w:rPr>
              <w:t>需进行人工初选，初选</w:t>
            </w:r>
            <w:r>
              <w:rPr>
                <w:color w:val="000000" w:themeColor="text1"/>
                <w:kern w:val="0"/>
                <w:sz w:val="24"/>
                <w14:textFill>
                  <w14:solidFill>
                    <w14:schemeClr w14:val="tx1"/>
                  </w14:solidFill>
                </w14:textFill>
              </w:rPr>
              <w:t>阶段将产生不合格的</w:t>
            </w:r>
            <w:r>
              <w:rPr>
                <w:rFonts w:hint="eastAsia"/>
                <w:color w:val="000000" w:themeColor="text1"/>
                <w:kern w:val="0"/>
                <w:sz w:val="24"/>
                <w:lang w:val="en-US" w:eastAsia="zh-CN"/>
                <w14:textFill>
                  <w14:solidFill>
                    <w14:schemeClr w14:val="tx1"/>
                  </w14:solidFill>
                </w14:textFill>
              </w:rPr>
              <w:t>农副产品</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杂质</w:t>
            </w:r>
            <w:r>
              <w:rPr>
                <w:color w:val="000000" w:themeColor="text1"/>
                <w:kern w:val="0"/>
                <w:sz w:val="24"/>
                <w14:textFill>
                  <w14:solidFill>
                    <w14:schemeClr w14:val="tx1"/>
                  </w14:solidFill>
                </w14:textFill>
              </w:rPr>
              <w:t>等废料。据</w:t>
            </w:r>
            <w:r>
              <w:rPr>
                <w:rFonts w:hint="eastAsia"/>
                <w:color w:val="000000" w:themeColor="text1"/>
                <w:kern w:val="0"/>
                <w:sz w:val="24"/>
                <w:lang w:val="en-US" w:eastAsia="zh-CN"/>
                <w14:textFill>
                  <w14:solidFill>
                    <w14:schemeClr w14:val="tx1"/>
                  </w14:solidFill>
                </w14:textFill>
              </w:rPr>
              <w:t>物料平衡可知</w:t>
            </w:r>
            <w:r>
              <w:rPr>
                <w:rFonts w:hint="eastAsia"/>
                <w:bCs/>
                <w:color w:val="000000" w:themeColor="text1"/>
                <w:sz w:val="24"/>
                <w:lang w:val="en-US"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项目</w:t>
            </w:r>
            <w:r>
              <w:rPr>
                <w:color w:val="000000" w:themeColor="text1"/>
                <w:kern w:val="0"/>
                <w:sz w:val="24"/>
                <w14:textFill>
                  <w14:solidFill>
                    <w14:schemeClr w14:val="tx1"/>
                  </w14:solidFill>
                </w14:textFill>
              </w:rPr>
              <w:t>每年产生</w:t>
            </w:r>
            <w:r>
              <w:rPr>
                <w:rFonts w:hint="eastAsia"/>
                <w:color w:val="000000" w:themeColor="text1"/>
                <w:kern w:val="0"/>
                <w:sz w:val="24"/>
                <w:lang w:val="en-US" w:eastAsia="zh-CN"/>
                <w14:textFill>
                  <w14:solidFill>
                    <w14:schemeClr w14:val="tx1"/>
                  </w14:solidFill>
                </w14:textFill>
              </w:rPr>
              <w:t>229.8</w:t>
            </w:r>
            <w:r>
              <w:rPr>
                <w:color w:val="000000" w:themeColor="text1"/>
                <w:kern w:val="0"/>
                <w:sz w:val="24"/>
                <w14:textFill>
                  <w14:solidFill>
                    <w14:schemeClr w14:val="tx1"/>
                  </w14:solidFill>
                </w14:textFill>
              </w:rPr>
              <w:t>t生产废料。</w:t>
            </w:r>
          </w:p>
          <w:p>
            <w:pPr>
              <w:spacing w:line="360" w:lineRule="auto"/>
              <w:ind w:firstLine="480" w:firstLineChars="200"/>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对于生产废料的处理，环评要求：生产废料</w:t>
            </w:r>
            <w:r>
              <w:rPr>
                <w:color w:val="000000" w:themeColor="text1"/>
                <w:kern w:val="0"/>
                <w:sz w:val="24"/>
                <w14:textFill>
                  <w14:solidFill>
                    <w14:schemeClr w14:val="tx1"/>
                  </w14:solidFill>
                </w14:textFill>
              </w:rPr>
              <w:t>集中收集到项目区内垃圾收集池，与生活垃圾一同运至</w:t>
            </w:r>
            <w:r>
              <w:rPr>
                <w:rFonts w:hint="eastAsia"/>
                <w:color w:val="000000" w:themeColor="text1"/>
                <w:kern w:val="0"/>
                <w:sz w:val="24"/>
                <w:lang w:val="en-US" w:eastAsia="zh-CN"/>
                <w14:textFill>
                  <w14:solidFill>
                    <w14:schemeClr w14:val="tx1"/>
                  </w14:solidFill>
                </w14:textFill>
              </w:rPr>
              <w:t>稼依镇垃圾收集点</w:t>
            </w:r>
            <w:r>
              <w:rPr>
                <w:color w:val="000000" w:themeColor="text1"/>
                <w:kern w:val="0"/>
                <w:sz w:val="24"/>
                <w14:textFill>
                  <w14:solidFill>
                    <w14:schemeClr w14:val="tx1"/>
                  </w14:solidFill>
                </w14:textFill>
              </w:rPr>
              <w:t>统一处理，</w:t>
            </w:r>
            <w:r>
              <w:rPr>
                <w:rFonts w:hint="eastAsia"/>
                <w:color w:val="000000" w:themeColor="text1"/>
                <w:kern w:val="0"/>
                <w:sz w:val="24"/>
                <w:lang w:val="en-US" w:eastAsia="zh-CN"/>
                <w14:textFill>
                  <w14:solidFill>
                    <w14:schemeClr w14:val="tx1"/>
                  </w14:solidFill>
                </w14:textFill>
              </w:rPr>
              <w:t>由于生产废料和生活垃圾会产生恶臭，本次评价要求对垃圾收集池内废料进行日常日清，减少环境污染</w:t>
            </w:r>
            <w:r>
              <w:rPr>
                <w:color w:val="000000" w:themeColor="text1"/>
                <w:sz w:val="24"/>
                <w14:textFill>
                  <w14:solidFill>
                    <w14:schemeClr w14:val="tx1"/>
                  </w14:solidFill>
                </w14:textFill>
              </w:rPr>
              <w:t>。</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3、浮渣和底泥</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原料农副产品</w:t>
            </w:r>
            <w:r>
              <w:rPr>
                <w:color w:val="000000" w:themeColor="text1"/>
                <w:kern w:val="0"/>
                <w:sz w:val="24"/>
                <w14:textFill>
                  <w14:solidFill>
                    <w14:schemeClr w14:val="tx1"/>
                  </w14:solidFill>
                </w14:textFill>
              </w:rPr>
              <w:t>清洗</w:t>
            </w:r>
            <w:r>
              <w:rPr>
                <w:rFonts w:hint="eastAsia"/>
                <w:color w:val="000000" w:themeColor="text1"/>
                <w:kern w:val="0"/>
                <w:sz w:val="24"/>
                <w:lang w:val="en-US" w:eastAsia="zh-CN"/>
                <w14:textFill>
                  <w14:solidFill>
                    <w14:schemeClr w14:val="tx1"/>
                  </w14:solidFill>
                </w14:textFill>
              </w:rPr>
              <w:t>废水</w:t>
            </w:r>
            <w:r>
              <w:rPr>
                <w:rFonts w:hint="eastAsia"/>
                <w:color w:val="000000" w:themeColor="text1"/>
                <w:sz w:val="24"/>
                <w:lang w:val="en-US" w:eastAsia="zh-CN"/>
                <w14:textFill>
                  <w14:solidFill>
                    <w14:schemeClr w14:val="tx1"/>
                  </w14:solidFill>
                </w14:textFill>
              </w:rPr>
              <w:t>排入污水处理站处理，污水处理站设有格栅和沉淀池，</w:t>
            </w:r>
            <w:r>
              <w:rPr>
                <w:color w:val="000000" w:themeColor="text1"/>
                <w:kern w:val="0"/>
                <w:sz w:val="24"/>
                <w14:textFill>
                  <w14:solidFill>
                    <w14:schemeClr w14:val="tx1"/>
                  </w14:solidFill>
                </w14:textFill>
              </w:rPr>
              <w:t>会产生一些浮渣和底泥，主要以泥沙、</w:t>
            </w:r>
            <w:r>
              <w:rPr>
                <w:rFonts w:hint="eastAsia"/>
                <w:color w:val="000000" w:themeColor="text1"/>
                <w:kern w:val="0"/>
                <w:sz w:val="24"/>
                <w:lang w:val="en-US" w:eastAsia="zh-CN"/>
                <w14:textFill>
                  <w14:solidFill>
                    <w14:schemeClr w14:val="tx1"/>
                  </w14:solidFill>
                </w14:textFill>
              </w:rPr>
              <w:t>废皮</w:t>
            </w:r>
            <w:r>
              <w:rPr>
                <w:color w:val="000000" w:themeColor="text1"/>
                <w:kern w:val="0"/>
                <w:sz w:val="24"/>
                <w14:textFill>
                  <w14:solidFill>
                    <w14:schemeClr w14:val="tx1"/>
                  </w14:solidFill>
                </w14:textFill>
              </w:rPr>
              <w:t>等为主。</w:t>
            </w:r>
            <w:r>
              <w:rPr>
                <w:rFonts w:hint="eastAsia"/>
                <w:color w:val="000000" w:themeColor="text1"/>
                <w:kern w:val="0"/>
                <w:sz w:val="24"/>
                <w14:textFill>
                  <w14:solidFill>
                    <w14:schemeClr w14:val="tx1"/>
                  </w14:solidFill>
                </w14:textFill>
              </w:rPr>
              <w:t>根据</w:t>
            </w:r>
            <w:r>
              <w:rPr>
                <w:color w:val="000000" w:themeColor="text1"/>
                <w:kern w:val="0"/>
                <w:sz w:val="24"/>
                <w14:textFill>
                  <w14:solidFill>
                    <w14:schemeClr w14:val="tx1"/>
                  </w14:solidFill>
                </w14:textFill>
              </w:rPr>
              <w:t>物料平衡分析可知，项目每年产生</w:t>
            </w:r>
            <w:r>
              <w:rPr>
                <w:rFonts w:hint="eastAsia"/>
                <w:color w:val="000000" w:themeColor="text1"/>
                <w:kern w:val="0"/>
                <w:sz w:val="24"/>
                <w:lang w:val="en-US" w:eastAsia="zh-CN"/>
                <w14:textFill>
                  <w14:solidFill>
                    <w14:schemeClr w14:val="tx1"/>
                  </w14:solidFill>
                </w14:textFill>
              </w:rPr>
              <w:t>98.5</w:t>
            </w:r>
            <w:r>
              <w:rPr>
                <w:color w:val="000000" w:themeColor="text1"/>
                <w:kern w:val="0"/>
                <w:sz w:val="24"/>
                <w14:textFill>
                  <w14:solidFill>
                    <w14:schemeClr w14:val="tx1"/>
                  </w14:solidFill>
                </w14:textFill>
              </w:rPr>
              <w:t>t浮渣和底泥。</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对于该部分固体废物的处置，环评要求：</w:t>
            </w:r>
            <w:r>
              <w:rPr>
                <w:rFonts w:hint="eastAsia" w:ascii="宋体" w:hAnsi="宋体" w:cs="宋体"/>
                <w:color w:val="000000" w:themeColor="text1"/>
                <w:sz w:val="24"/>
                <w14:textFill>
                  <w14:solidFill>
                    <w14:schemeClr w14:val="tx1"/>
                  </w14:solidFill>
                </w14:textFill>
              </w:rPr>
              <w:t>①为确保</w:t>
            </w:r>
            <w:r>
              <w:rPr>
                <w:rFonts w:hint="eastAsia"/>
                <w:color w:val="000000" w:themeColor="text1"/>
                <w:sz w:val="24"/>
                <w:lang w:val="en-US" w:eastAsia="zh-CN"/>
                <w14:textFill>
                  <w14:solidFill>
                    <w14:schemeClr w14:val="tx1"/>
                  </w14:solidFill>
                </w14:textFill>
              </w:rPr>
              <w:t>污水处理站</w:t>
            </w:r>
            <w:r>
              <w:rPr>
                <w:rFonts w:hint="eastAsia" w:ascii="宋体" w:hAnsi="宋体" w:cs="宋体"/>
                <w:color w:val="000000" w:themeColor="text1"/>
                <w:sz w:val="24"/>
                <w14:textFill>
                  <w14:solidFill>
                    <w14:schemeClr w14:val="tx1"/>
                  </w14:solidFill>
                </w14:textFill>
              </w:rPr>
              <w:t>的正常使用，建议在清洗区域废水收集管处设置格栅，减少浮渣（含</w:t>
            </w:r>
            <w:r>
              <w:rPr>
                <w:rFonts w:hint="eastAsia" w:ascii="宋体" w:hAnsi="宋体" w:cs="宋体"/>
                <w:color w:val="000000" w:themeColor="text1"/>
                <w:sz w:val="24"/>
                <w:lang w:val="en-US" w:eastAsia="zh-CN"/>
                <w14:textFill>
                  <w14:solidFill>
                    <w14:schemeClr w14:val="tx1"/>
                  </w14:solidFill>
                </w14:textFill>
              </w:rPr>
              <w:t>废</w:t>
            </w:r>
            <w:r>
              <w:rPr>
                <w:rFonts w:hint="eastAsia" w:ascii="宋体" w:hAnsi="宋体" w:cs="宋体"/>
                <w:color w:val="000000" w:themeColor="text1"/>
                <w:sz w:val="24"/>
                <w14:textFill>
                  <w14:solidFill>
                    <w14:schemeClr w14:val="tx1"/>
                  </w14:solidFill>
                </w14:textFill>
              </w:rPr>
              <w:t>皮）进入</w:t>
            </w:r>
            <w:r>
              <w:rPr>
                <w:rFonts w:hint="eastAsia"/>
                <w:color w:val="000000" w:themeColor="text1"/>
                <w:sz w:val="24"/>
                <w:lang w:val="en-US" w:eastAsia="zh-CN"/>
                <w14:textFill>
                  <w14:solidFill>
                    <w14:schemeClr w14:val="tx1"/>
                  </w14:solidFill>
                </w14:textFill>
              </w:rPr>
              <w:t>污水处理站</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需每日</w:t>
            </w:r>
            <w:r>
              <w:rPr>
                <w:rFonts w:hint="eastAsia" w:ascii="宋体" w:hAnsi="宋体" w:cs="宋体"/>
                <w:color w:val="000000" w:themeColor="text1"/>
                <w:sz w:val="24"/>
                <w14:textFill>
                  <w14:solidFill>
                    <w14:schemeClr w14:val="tx1"/>
                  </w14:solidFill>
                </w14:textFill>
              </w:rPr>
              <w:t>清理格栅，防止因格栅堵塞造成污水乱流；②</w:t>
            </w:r>
            <w:r>
              <w:rPr>
                <w:color w:val="000000" w:themeColor="text1"/>
                <w:sz w:val="24"/>
                <w14:textFill>
                  <w14:solidFill>
                    <w14:schemeClr w14:val="tx1"/>
                  </w14:solidFill>
                </w14:textFill>
              </w:rPr>
              <w:t>浮渣经过滤打捞后，堆积在项目区域内垃圾收集池内与生活垃圾一起处理。</w:t>
            </w: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项目设置一个</w:t>
            </w:r>
            <w:r>
              <w:rPr>
                <w:color w:val="000000" w:themeColor="text1"/>
                <w:kern w:val="0"/>
                <w:sz w:val="24"/>
                <w14:textFill>
                  <w14:solidFill>
                    <w14:schemeClr w14:val="tx1"/>
                  </w14:solidFill>
                </w14:textFill>
              </w:rPr>
              <w:t>干化池，干化池需</w:t>
            </w:r>
            <w:r>
              <w:rPr>
                <w:color w:val="000000" w:themeColor="text1"/>
                <w:sz w:val="24"/>
                <w14:textFill>
                  <w14:solidFill>
                    <w14:schemeClr w14:val="tx1"/>
                  </w14:solidFill>
                </w14:textFill>
              </w:rPr>
              <w:t>采取防风、防雨、场地硬化、</w:t>
            </w:r>
            <w:r>
              <w:rPr>
                <w:bCs/>
                <w:color w:val="000000" w:themeColor="text1"/>
                <w:sz w:val="24"/>
                <w14:textFill>
                  <w14:solidFill>
                    <w14:schemeClr w14:val="tx1"/>
                  </w14:solidFill>
                </w14:textFill>
              </w:rPr>
              <w:t>防渗措施及防溢流等措施</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底泥</w:t>
            </w:r>
            <w:r>
              <w:rPr>
                <w:color w:val="000000" w:themeColor="text1"/>
                <w:kern w:val="0"/>
                <w:sz w:val="24"/>
                <w14:textFill>
                  <w14:solidFill>
                    <w14:schemeClr w14:val="tx1"/>
                  </w14:solidFill>
                </w14:textFill>
              </w:rPr>
              <w:t>干化后与生活垃圾一起处理</w:t>
            </w:r>
            <w:r>
              <w:rPr>
                <w:color w:val="000000" w:themeColor="text1"/>
                <w:sz w:val="24"/>
                <w14:textFill>
                  <w14:solidFill>
                    <w14:schemeClr w14:val="tx1"/>
                  </w14:solidFill>
                </w14:textFill>
              </w:rPr>
              <w:t>。</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4、除尘固废</w:t>
            </w:r>
          </w:p>
          <w:p>
            <w:pPr>
              <w:spacing w:line="360" w:lineRule="auto"/>
              <w:ind w:firstLine="480" w:firstLineChars="200"/>
              <w:rPr>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生物质燃烧机和淀粉生产废气</w:t>
            </w:r>
            <w:r>
              <w:rPr>
                <w:bCs/>
                <w:color w:val="000000" w:themeColor="text1"/>
                <w:sz w:val="24"/>
                <w14:textFill>
                  <w14:solidFill>
                    <w14:schemeClr w14:val="tx1"/>
                  </w14:solidFill>
                </w14:textFill>
              </w:rPr>
              <w:t>产生的废气经项目配套设置的除尘器处理后排放，</w:t>
            </w:r>
            <w:r>
              <w:rPr>
                <w:color w:val="000000" w:themeColor="text1"/>
                <w:kern w:val="0"/>
                <w:sz w:val="24"/>
                <w14:textFill>
                  <w14:solidFill>
                    <w14:schemeClr w14:val="tx1"/>
                  </w14:solidFill>
                </w14:textFill>
              </w:rPr>
              <w:t>项目</w:t>
            </w:r>
            <w:r>
              <w:rPr>
                <w:rFonts w:hint="eastAsia"/>
                <w:color w:val="000000" w:themeColor="text1"/>
                <w:kern w:val="0"/>
                <w:sz w:val="24"/>
                <w:lang w:val="en-US" w:eastAsia="zh-CN"/>
                <w14:textFill>
                  <w14:solidFill>
                    <w14:schemeClr w14:val="tx1"/>
                  </w14:solidFill>
                </w14:textFill>
              </w:rPr>
              <w:t>颗粒物总</w:t>
            </w:r>
            <w:r>
              <w:rPr>
                <w:color w:val="000000" w:themeColor="text1"/>
                <w:kern w:val="0"/>
                <w:sz w:val="24"/>
                <w14:textFill>
                  <w14:solidFill>
                    <w14:schemeClr w14:val="tx1"/>
                  </w14:solidFill>
                </w14:textFill>
              </w:rPr>
              <w:t>产生量</w:t>
            </w:r>
            <w:r>
              <w:rPr>
                <w:rFonts w:hint="eastAsia"/>
                <w:color w:val="000000" w:themeColor="text1"/>
                <w:kern w:val="0"/>
                <w:sz w:val="24"/>
                <w:lang w:val="en-US" w:eastAsia="zh-CN"/>
                <w14:textFill>
                  <w14:solidFill>
                    <w14:schemeClr w14:val="tx1"/>
                  </w14:solidFill>
                </w14:textFill>
              </w:rPr>
              <w:t>2.918</w:t>
            </w:r>
            <w:r>
              <w:rPr>
                <w:color w:val="000000" w:themeColor="text1"/>
                <w:kern w:val="0"/>
                <w:sz w:val="24"/>
                <w14:textFill>
                  <w14:solidFill>
                    <w14:schemeClr w14:val="tx1"/>
                  </w14:solidFill>
                </w14:textFill>
              </w:rPr>
              <w:t>t/a，</w:t>
            </w:r>
            <w:r>
              <w:rPr>
                <w:rFonts w:hint="eastAsia"/>
                <w:color w:val="000000" w:themeColor="text1"/>
                <w:kern w:val="0"/>
                <w:sz w:val="24"/>
                <w:lang w:val="en-US" w:eastAsia="zh-CN"/>
                <w14:textFill>
                  <w14:solidFill>
                    <w14:schemeClr w14:val="tx1"/>
                  </w14:solidFill>
                </w14:textFill>
              </w:rPr>
              <w:t>经处理后总排放量0.526t/a，</w:t>
            </w:r>
            <w:r>
              <w:rPr>
                <w:color w:val="000000" w:themeColor="text1"/>
                <w:sz w:val="24"/>
                <w14:textFill>
                  <w14:solidFill>
                    <w14:schemeClr w14:val="tx1"/>
                  </w14:solidFill>
                </w14:textFill>
              </w:rPr>
              <w:t>则</w:t>
            </w:r>
            <w:r>
              <w:rPr>
                <w:color w:val="000000" w:themeColor="text1"/>
                <w:kern w:val="0"/>
                <w:sz w:val="24"/>
                <w14:textFill>
                  <w14:solidFill>
                    <w14:schemeClr w14:val="tx1"/>
                  </w14:solidFill>
                </w14:textFill>
              </w:rPr>
              <w:t>除尘器固废产生量为</w:t>
            </w:r>
            <w:r>
              <w:rPr>
                <w:rFonts w:hint="eastAsia"/>
                <w:color w:val="000000" w:themeColor="text1"/>
                <w:kern w:val="0"/>
                <w:sz w:val="24"/>
                <w:lang w:val="en-US" w:eastAsia="zh-CN"/>
                <w14:textFill>
                  <w14:solidFill>
                    <w14:schemeClr w14:val="tx1"/>
                  </w14:solidFill>
                </w14:textFill>
              </w:rPr>
              <w:t>2.392</w:t>
            </w:r>
            <w:r>
              <w:rPr>
                <w:color w:val="000000" w:themeColor="text1"/>
                <w:kern w:val="0"/>
                <w:sz w:val="24"/>
                <w14:textFill>
                  <w14:solidFill>
                    <w14:schemeClr w14:val="tx1"/>
                  </w14:solidFill>
                </w14:textFill>
              </w:rPr>
              <w:t>t/a。</w:t>
            </w:r>
          </w:p>
          <w:p>
            <w:pPr>
              <w:spacing w:line="360" w:lineRule="auto"/>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对于除尘固废的处理，</w:t>
            </w:r>
            <w:r>
              <w:rPr>
                <w:color w:val="000000" w:themeColor="text1"/>
                <w:sz w:val="24"/>
                <w14:textFill>
                  <w14:solidFill>
                    <w14:schemeClr w14:val="tx1"/>
                  </w14:solidFill>
                </w14:textFill>
              </w:rPr>
              <w:t>环评要求：项目设置一个</w:t>
            </w:r>
            <w:r>
              <w:rPr>
                <w:color w:val="000000" w:themeColor="text1"/>
                <w:kern w:val="0"/>
                <w:sz w:val="24"/>
                <w14:textFill>
                  <w14:solidFill>
                    <w14:schemeClr w14:val="tx1"/>
                  </w14:solidFill>
                </w14:textFill>
              </w:rPr>
              <w:t>干化池，干化池需</w:t>
            </w:r>
            <w:r>
              <w:rPr>
                <w:color w:val="000000" w:themeColor="text1"/>
                <w:sz w:val="24"/>
                <w14:textFill>
                  <w14:solidFill>
                    <w14:schemeClr w14:val="tx1"/>
                  </w14:solidFill>
                </w14:textFill>
              </w:rPr>
              <w:t>采取防风、防雨、场地硬化、</w:t>
            </w:r>
            <w:r>
              <w:rPr>
                <w:bCs/>
                <w:color w:val="000000" w:themeColor="text1"/>
                <w:sz w:val="24"/>
                <w14:textFill>
                  <w14:solidFill>
                    <w14:schemeClr w14:val="tx1"/>
                  </w14:solidFill>
                </w14:textFill>
              </w:rPr>
              <w:t>防渗措施及防溢流等措施</w:t>
            </w:r>
            <w:r>
              <w:rPr>
                <w:color w:val="000000" w:themeColor="text1"/>
                <w:kern w:val="0"/>
                <w:sz w:val="24"/>
                <w14:textFill>
                  <w14:solidFill>
                    <w14:schemeClr w14:val="tx1"/>
                  </w14:solidFill>
                </w14:textFill>
              </w:rPr>
              <w:t>。除尘固废定期打捞干化后与生活垃圾一起处理</w:t>
            </w:r>
            <w:r>
              <w:rPr>
                <w:color w:val="000000" w:themeColor="text1"/>
                <w:sz w:val="24"/>
                <w14:textFill>
                  <w14:solidFill>
                    <w14:schemeClr w14:val="tx1"/>
                  </w14:solidFill>
                </w14:textFill>
              </w:rPr>
              <w:t>。该部分固废得到合理利用，对环境影响不大。</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5、废弃包装袋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本项目在包装过程中会产生包装固废，产生量约为</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t/a，主要为纸壳、包装袋等，经收集后由废旧物品收购商回收。</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6、生活垃圾</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本项目工作人员</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人，其中管理人员</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人，一天一班，工作8小时，在项目内食宿；生产工人一天3班，每班8小时，轮班工作，均不在项目内住宿。项目区内</w:t>
            </w:r>
            <w:r>
              <w:rPr>
                <w:rFonts w:hint="eastAsia"/>
                <w:color w:val="000000" w:themeColor="text1"/>
                <w:sz w:val="24"/>
                <w:lang w:val="en-US" w:eastAsia="zh-CN"/>
                <w14:textFill>
                  <w14:solidFill>
                    <w14:schemeClr w14:val="tx1"/>
                  </w14:solidFill>
                </w14:textFill>
              </w:rPr>
              <w:t>食宿</w:t>
            </w:r>
            <w:r>
              <w:rPr>
                <w:color w:val="000000" w:themeColor="text1"/>
                <w:sz w:val="24"/>
                <w14:textFill>
                  <w14:solidFill>
                    <w14:schemeClr w14:val="tx1"/>
                  </w14:solidFill>
                </w14:textFill>
              </w:rPr>
              <w:t>人员</w:t>
            </w:r>
            <w:r>
              <w:rPr>
                <w:color w:val="000000" w:themeColor="text1"/>
                <w:kern w:val="0"/>
                <w:sz w:val="24"/>
                <w14:textFill>
                  <w14:solidFill>
                    <w14:schemeClr w14:val="tx1"/>
                  </w14:solidFill>
                </w14:textFill>
              </w:rPr>
              <w:t>生活垃圾产生量按1.0kg/人·d计，</w:t>
            </w:r>
            <w:r>
              <w:rPr>
                <w:rFonts w:hint="eastAsia"/>
                <w:color w:val="000000" w:themeColor="text1"/>
                <w:sz w:val="24"/>
                <w:lang w:val="en-US" w:eastAsia="zh-CN"/>
                <w14:textFill>
                  <w14:solidFill>
                    <w14:schemeClr w14:val="tx1"/>
                  </w14:solidFill>
                </w14:textFill>
              </w:rPr>
              <w:t>不食宿的人员</w:t>
            </w:r>
            <w:r>
              <w:rPr>
                <w:color w:val="000000" w:themeColor="text1"/>
                <w:kern w:val="0"/>
                <w:sz w:val="24"/>
                <w14:textFill>
                  <w14:solidFill>
                    <w14:schemeClr w14:val="tx1"/>
                  </w14:solidFill>
                </w14:textFill>
              </w:rPr>
              <w:t>生活垃圾产生量按0.5kg/人·d计，则项目运营后生活垃圾产生量为</w:t>
            </w:r>
            <w:r>
              <w:rPr>
                <w:rFonts w:hint="eastAsia"/>
                <w:color w:val="000000" w:themeColor="text1"/>
                <w:kern w:val="0"/>
                <w:sz w:val="24"/>
                <w:lang w:val="en-US" w:eastAsia="zh-CN"/>
                <w14:textFill>
                  <w14:solidFill>
                    <w14:schemeClr w14:val="tx1"/>
                  </w14:solidFill>
                </w14:textFill>
              </w:rPr>
              <w:t>22.5kg/d、6.75</w:t>
            </w:r>
            <w:r>
              <w:rPr>
                <w:color w:val="000000" w:themeColor="text1"/>
                <w:kern w:val="0"/>
                <w:sz w:val="24"/>
                <w14:textFill>
                  <w14:solidFill>
                    <w14:schemeClr w14:val="tx1"/>
                  </w14:solidFill>
                </w14:textFill>
              </w:rPr>
              <w:t>t/a。</w:t>
            </w:r>
          </w:p>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环评要求：项目区内增设垃圾收集池，生活垃圾</w:t>
            </w:r>
            <w:r>
              <w:rPr>
                <w:color w:val="000000" w:themeColor="text1"/>
                <w:kern w:val="0"/>
                <w:sz w:val="24"/>
                <w14:textFill>
                  <w14:solidFill>
                    <w14:schemeClr w14:val="tx1"/>
                  </w14:solidFill>
                </w14:textFill>
              </w:rPr>
              <w:t>收集到项目区内垃圾收集池，定期清运至</w:t>
            </w:r>
            <w:r>
              <w:rPr>
                <w:rFonts w:hint="eastAsia"/>
                <w:color w:val="000000" w:themeColor="text1"/>
                <w:sz w:val="24"/>
                <w:lang w:val="en-US" w:eastAsia="zh-CN"/>
                <w14:textFill>
                  <w14:solidFill>
                    <w14:schemeClr w14:val="tx1"/>
                  </w14:solidFill>
                </w14:textFill>
              </w:rPr>
              <w:t>稼依镇</w:t>
            </w:r>
            <w:r>
              <w:rPr>
                <w:color w:val="000000" w:themeColor="text1"/>
                <w:sz w:val="24"/>
                <w14:textFill>
                  <w14:solidFill>
                    <w14:schemeClr w14:val="tx1"/>
                  </w14:solidFill>
                </w14:textFill>
              </w:rPr>
              <w:t>垃圾收集点集中处理，对环境影响不大。</w:t>
            </w:r>
          </w:p>
          <w:p>
            <w:pPr>
              <w:spacing w:line="360" w:lineRule="auto"/>
              <w:ind w:firstLine="482" w:firstLineChars="200"/>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7、废机油</w:t>
            </w:r>
          </w:p>
          <w:p>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本项目机械设备运行需添加机油，在简单的设备维护和机油更换过程中会产生少量废机油，根据建设单位提供资料，项目废机油产生量约为0.0</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t/a。属危险废物，为可燃有毒物质，根据《国家危险废物名录》（2021年版），废机油属于HW08废矿物油与含矿物油废物（900-249-08）其他生产、销售、使用过程中产生的废矿物油及沾染矿物油的废弃包装物。</w:t>
            </w:r>
          </w:p>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本次评价要求设置危险废物暂存间（</w:t>
            </w:r>
            <w:r>
              <w:rPr>
                <w:rFonts w:hint="eastAsia"/>
                <w:color w:val="000000" w:themeColor="text1"/>
                <w:sz w:val="24"/>
                <w14:textFill>
                  <w14:solidFill>
                    <w14:schemeClr w14:val="tx1"/>
                  </w14:solidFill>
                </w14:textFill>
              </w:rPr>
              <w:t>1间</w:t>
            </w:r>
            <w:r>
              <w:rPr>
                <w:color w:val="000000" w:themeColor="text1"/>
                <w:sz w:val="24"/>
                <w14:textFill>
                  <w14:solidFill>
                    <w14:schemeClr w14:val="tx1"/>
                  </w14:solidFill>
                </w14:textFill>
              </w:rPr>
              <w:t>），对项目</w:t>
            </w:r>
            <w:r>
              <w:rPr>
                <w:rFonts w:hint="eastAsia"/>
                <w:color w:val="000000" w:themeColor="text1"/>
                <w:sz w:val="24"/>
                <w14:textFill>
                  <w14:solidFill>
                    <w14:schemeClr w14:val="tx1"/>
                  </w14:solidFill>
                </w14:textFill>
              </w:rPr>
              <w:t>产生的废机油等危险废物</w:t>
            </w:r>
            <w:r>
              <w:rPr>
                <w:color w:val="000000" w:themeColor="text1"/>
                <w:sz w:val="24"/>
                <w14:textFill>
                  <w14:solidFill>
                    <w14:schemeClr w14:val="tx1"/>
                  </w14:solidFill>
                </w14:textFill>
              </w:rPr>
              <w:t>进行收集</w:t>
            </w:r>
            <w:r>
              <w:rPr>
                <w:rFonts w:hint="eastAsia"/>
                <w:color w:val="000000" w:themeColor="text1"/>
                <w:sz w:val="24"/>
                <w14:textFill>
                  <w14:solidFill>
                    <w14:schemeClr w14:val="tx1"/>
                  </w14:solidFill>
                </w14:textFill>
              </w:rPr>
              <w:t>暂存。</w:t>
            </w:r>
            <w:r>
              <w:rPr>
                <w:color w:val="000000" w:themeColor="text1"/>
                <w:sz w:val="24"/>
                <w14:textFill>
                  <w14:solidFill>
                    <w14:schemeClr w14:val="tx1"/>
                  </w14:solidFill>
                </w14:textFill>
              </w:rPr>
              <w:t>危险废物委托有资质单位定期清运处置。</w:t>
            </w:r>
          </w:p>
          <w:p>
            <w:pPr>
              <w:overflowPunct w:val="0"/>
              <w:spacing w:line="240" w:lineRule="atLeas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 xml:space="preserve">19  </w:t>
            </w:r>
            <w:r>
              <w:rPr>
                <w:b/>
                <w:bCs/>
                <w:color w:val="000000" w:themeColor="text1"/>
                <w:szCs w:val="21"/>
                <w14:textFill>
                  <w14:solidFill>
                    <w14:schemeClr w14:val="tx1"/>
                  </w14:solidFill>
                </w14:textFill>
              </w:rPr>
              <w:t xml:space="preserve"> 固体废物排放信息</w:t>
            </w:r>
          </w:p>
          <w:tbl>
            <w:tblPr>
              <w:tblStyle w:val="25"/>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46"/>
              <w:gridCol w:w="833"/>
              <w:gridCol w:w="940"/>
              <w:gridCol w:w="940"/>
              <w:gridCol w:w="876"/>
              <w:gridCol w:w="851"/>
              <w:gridCol w:w="709"/>
              <w:gridCol w:w="720"/>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固体废物来源</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SCX001</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SCX001</w:t>
                  </w:r>
                </w:p>
              </w:tc>
              <w:tc>
                <w:tcPr>
                  <w:tcW w:w="8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污水处理站</w:t>
                  </w:r>
                </w:p>
              </w:tc>
              <w:tc>
                <w:tcPr>
                  <w:tcW w:w="851"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除尘器</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包装过程</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机械设备维修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固体废物名称</w:t>
                  </w:r>
                </w:p>
              </w:tc>
              <w:tc>
                <w:tcPr>
                  <w:tcW w:w="94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生物质燃烧机</w:t>
                  </w:r>
                  <w:r>
                    <w:rPr>
                      <w:color w:val="000000" w:themeColor="text1"/>
                      <w:szCs w:val="21"/>
                      <w14:textFill>
                        <w14:solidFill>
                          <w14:schemeClr w14:val="tx1"/>
                        </w14:solidFill>
                      </w14:textFill>
                    </w:rPr>
                    <w:t>灰渣</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生产废料</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浮渣和底泥</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除尘固废</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废弃包装袋</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固体废物种类</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固体废物描述</w:t>
                  </w:r>
                </w:p>
              </w:tc>
              <w:tc>
                <w:tcPr>
                  <w:tcW w:w="94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bidi="zh-CN"/>
                      <w14:textFill>
                        <w14:solidFill>
                          <w14:schemeClr w14:val="tx1"/>
                        </w14:solidFill>
                      </w14:textFill>
                    </w:rPr>
                    <w:t>生物质燃烧机</w:t>
                  </w:r>
                  <w:r>
                    <w:rPr>
                      <w:color w:val="000000" w:themeColor="text1"/>
                      <w:szCs w:val="21"/>
                      <w:lang w:bidi="zh-CN"/>
                      <w14:textFill>
                        <w14:solidFill>
                          <w14:schemeClr w14:val="tx1"/>
                        </w14:solidFill>
                      </w14:textFill>
                    </w:rPr>
                    <w:t>工作过程中燃料燃烧产生的灰渣</w:t>
                  </w:r>
                </w:p>
              </w:tc>
              <w:tc>
                <w:tcPr>
                  <w:tcW w:w="94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不合格的农副产品、杂质等废料</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浮渣和底泥，主要以</w:t>
                  </w:r>
                  <w:r>
                    <w:rPr>
                      <w:rFonts w:hint="eastAsia"/>
                      <w:color w:val="000000" w:themeColor="text1"/>
                      <w:szCs w:val="21"/>
                      <w14:textFill>
                        <w14:solidFill>
                          <w14:schemeClr w14:val="tx1"/>
                        </w14:solidFill>
                      </w14:textFill>
                    </w:rPr>
                    <w:t>泥沙、</w:t>
                  </w:r>
                  <w:r>
                    <w:rPr>
                      <w:rFonts w:hint="eastAsia"/>
                      <w:color w:val="000000" w:themeColor="text1"/>
                      <w:szCs w:val="21"/>
                      <w:lang w:val="en-US" w:eastAsia="zh-CN"/>
                      <w14:textFill>
                        <w14:solidFill>
                          <w14:schemeClr w14:val="tx1"/>
                        </w14:solidFill>
                      </w14:textFill>
                    </w:rPr>
                    <w:t>废</w:t>
                  </w:r>
                  <w:r>
                    <w:rPr>
                      <w:rFonts w:hint="eastAsia"/>
                      <w:color w:val="000000" w:themeColor="text1"/>
                      <w:szCs w:val="21"/>
                      <w14:textFill>
                        <w14:solidFill>
                          <w14:schemeClr w14:val="tx1"/>
                        </w14:solidFill>
                      </w14:textFill>
                    </w:rPr>
                    <w:t>皮</w:t>
                  </w:r>
                  <w:r>
                    <w:rPr>
                      <w:rFonts w:hint="eastAsia"/>
                      <w:color w:val="000000" w:themeColor="text1"/>
                      <w:szCs w:val="21"/>
                      <w:lang w:eastAsia="zh-CN"/>
                      <w14:textFill>
                        <w14:solidFill>
                          <w14:schemeClr w14:val="tx1"/>
                        </w14:solidFill>
                      </w14:textFill>
                    </w:rPr>
                    <w:t>等</w:t>
                  </w:r>
                  <w:r>
                    <w:rPr>
                      <w:color w:val="000000" w:themeColor="text1"/>
                      <w:szCs w:val="21"/>
                      <w14:textFill>
                        <w14:solidFill>
                          <w14:schemeClr w14:val="tx1"/>
                        </w14:solidFill>
                      </w14:textFill>
                    </w:rPr>
                    <w:t>为主</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除尘固废</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纸壳、包装袋等</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职工生活办公产生的生活垃圾</w:t>
                  </w:r>
                </w:p>
              </w:tc>
              <w:tc>
                <w:tcPr>
                  <w:tcW w:w="83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废矿物油及沾染矿物油的废弃包装物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固体废物产生量（t/a）</w:t>
                  </w:r>
                </w:p>
              </w:tc>
              <w:tc>
                <w:tcPr>
                  <w:tcW w:w="94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94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229.8</w:t>
                  </w:r>
                </w:p>
              </w:tc>
              <w:tc>
                <w:tcPr>
                  <w:tcW w:w="8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98.5</w:t>
                  </w:r>
                </w:p>
              </w:tc>
              <w:tc>
                <w:tcPr>
                  <w:tcW w:w="8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2.392</w:t>
                  </w:r>
                </w:p>
              </w:tc>
              <w:tc>
                <w:tcPr>
                  <w:tcW w:w="70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2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c>
                <w:tcPr>
                  <w:tcW w:w="832"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处理方式</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委托利用</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42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处理去向</w:t>
                  </w:r>
                </w:p>
              </w:tc>
              <w:tc>
                <w:tcPr>
                  <w:tcW w:w="1679"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自行贮存量（t/a）</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427" w:type="dxa"/>
                  <w:vMerge w:val="continue"/>
                  <w:vAlign w:val="center"/>
                </w:tcPr>
                <w:p>
                  <w:pPr>
                    <w:jc w:val="center"/>
                    <w:rPr>
                      <w:color w:val="000000" w:themeColor="text1"/>
                      <w:szCs w:val="21"/>
                      <w14:textFill>
                        <w14:solidFill>
                          <w14:schemeClr w14:val="tx1"/>
                        </w14:solidFill>
                      </w14:textFill>
                    </w:rPr>
                  </w:pPr>
                </w:p>
              </w:tc>
              <w:tc>
                <w:tcPr>
                  <w:tcW w:w="1679"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自行利用（t/a）</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427" w:type="dxa"/>
                  <w:vMerge w:val="continue"/>
                  <w:vAlign w:val="center"/>
                </w:tcPr>
                <w:p>
                  <w:pPr>
                    <w:jc w:val="center"/>
                    <w:rPr>
                      <w:color w:val="000000" w:themeColor="text1"/>
                      <w:szCs w:val="21"/>
                      <w14:textFill>
                        <w14:solidFill>
                          <w14:schemeClr w14:val="tx1"/>
                        </w14:solidFill>
                      </w14:textFill>
                    </w:rPr>
                  </w:pPr>
                </w:p>
              </w:tc>
              <w:tc>
                <w:tcPr>
                  <w:tcW w:w="1679"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自行处置（t/a）</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427" w:type="dxa"/>
                  <w:vMerge w:val="continue"/>
                  <w:vAlign w:val="center"/>
                </w:tcPr>
                <w:p>
                  <w:pPr>
                    <w:jc w:val="center"/>
                    <w:rPr>
                      <w:color w:val="000000" w:themeColor="text1"/>
                      <w:szCs w:val="21"/>
                      <w14:textFill>
                        <w14:solidFill>
                          <w14:schemeClr w14:val="tx1"/>
                        </w14:solidFill>
                      </w14:textFill>
                    </w:rPr>
                  </w:pPr>
                </w:p>
              </w:tc>
              <w:tc>
                <w:tcPr>
                  <w:tcW w:w="84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转移量（t/a）</w:t>
                  </w:r>
                </w:p>
              </w:tc>
              <w:tc>
                <w:tcPr>
                  <w:tcW w:w="8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委托利用量</w:t>
                  </w:r>
                </w:p>
              </w:tc>
              <w:tc>
                <w:tcPr>
                  <w:tcW w:w="94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16</w:t>
                  </w:r>
                </w:p>
              </w:tc>
              <w:tc>
                <w:tcPr>
                  <w:tcW w:w="940" w:type="dxa"/>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229.8</w:t>
                  </w:r>
                </w:p>
              </w:tc>
              <w:tc>
                <w:tcPr>
                  <w:tcW w:w="876"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98.5</w:t>
                  </w:r>
                </w:p>
              </w:tc>
              <w:tc>
                <w:tcPr>
                  <w:tcW w:w="851" w:type="dxa"/>
                  <w:vAlign w:val="center"/>
                </w:tcPr>
                <w:p>
                  <w:pPr>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2.392</w:t>
                  </w:r>
                </w:p>
              </w:tc>
              <w:tc>
                <w:tcPr>
                  <w:tcW w:w="709"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20"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6.75</w:t>
                  </w:r>
                </w:p>
              </w:tc>
              <w:tc>
                <w:tcPr>
                  <w:tcW w:w="832"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427" w:type="dxa"/>
                  <w:vMerge w:val="continue"/>
                  <w:vAlign w:val="center"/>
                </w:tcPr>
                <w:p>
                  <w:pPr>
                    <w:jc w:val="center"/>
                    <w:rPr>
                      <w:color w:val="000000" w:themeColor="text1"/>
                      <w:szCs w:val="21"/>
                      <w14:textFill>
                        <w14:solidFill>
                          <w14:schemeClr w14:val="tx1"/>
                        </w14:solidFill>
                      </w14:textFill>
                    </w:rPr>
                  </w:pPr>
                </w:p>
              </w:tc>
              <w:tc>
                <w:tcPr>
                  <w:tcW w:w="846" w:type="dxa"/>
                  <w:vMerge w:val="continue"/>
                  <w:vAlign w:val="center"/>
                </w:tcPr>
                <w:p>
                  <w:pPr>
                    <w:jc w:val="center"/>
                    <w:rPr>
                      <w:color w:val="000000" w:themeColor="text1"/>
                      <w:szCs w:val="21"/>
                      <w14:textFill>
                        <w14:solidFill>
                          <w14:schemeClr w14:val="tx1"/>
                        </w14:solidFill>
                      </w14:textFill>
                    </w:rPr>
                  </w:pPr>
                </w:p>
              </w:tc>
              <w:tc>
                <w:tcPr>
                  <w:tcW w:w="8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委托处置量</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427" w:type="dxa"/>
                  <w:vMerge w:val="continue"/>
                  <w:vAlign w:val="center"/>
                </w:tcPr>
                <w:p>
                  <w:pPr>
                    <w:jc w:val="center"/>
                    <w:rPr>
                      <w:color w:val="000000" w:themeColor="text1"/>
                      <w:szCs w:val="21"/>
                      <w14:textFill>
                        <w14:solidFill>
                          <w14:schemeClr w14:val="tx1"/>
                        </w14:solidFill>
                      </w14:textFill>
                    </w:rPr>
                  </w:pPr>
                </w:p>
              </w:tc>
              <w:tc>
                <w:tcPr>
                  <w:tcW w:w="1679"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7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3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106"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其他信息</w:t>
                  </w:r>
                </w:p>
              </w:tc>
              <w:tc>
                <w:tcPr>
                  <w:tcW w:w="5868" w:type="dxa"/>
                  <w:gridSpan w:val="7"/>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灰渣、生产废料、浮渣、除尘固废和职工生活垃圾</w:t>
                  </w:r>
                  <w:r>
                    <w:rPr>
                      <w:rFonts w:hint="eastAsia"/>
                      <w:color w:val="000000" w:themeColor="text1"/>
                      <w:kern w:val="0"/>
                      <w:szCs w:val="21"/>
                      <w14:textFill>
                        <w14:solidFill>
                          <w14:schemeClr w14:val="tx1"/>
                        </w14:solidFill>
                      </w14:textFill>
                    </w:rPr>
                    <w:t>定期</w:t>
                  </w:r>
                  <w:r>
                    <w:rPr>
                      <w:color w:val="000000" w:themeColor="text1"/>
                      <w:kern w:val="0"/>
                      <w:szCs w:val="21"/>
                      <w14:textFill>
                        <w14:solidFill>
                          <w14:schemeClr w14:val="tx1"/>
                        </w14:solidFill>
                      </w14:textFill>
                    </w:rPr>
                    <w:t>运至</w:t>
                  </w:r>
                  <w:r>
                    <w:rPr>
                      <w:rFonts w:hint="eastAsia"/>
                      <w:color w:val="000000" w:themeColor="text1"/>
                      <w:kern w:val="0"/>
                      <w:szCs w:val="21"/>
                      <w14:textFill>
                        <w14:solidFill>
                          <w14:schemeClr w14:val="tx1"/>
                        </w14:solidFill>
                      </w14:textFill>
                    </w:rPr>
                    <w:t>稼依镇垃圾收集点集中处理</w:t>
                  </w:r>
                  <w:r>
                    <w:rPr>
                      <w:color w:val="000000" w:themeColor="text1"/>
                      <w:kern w:val="0"/>
                      <w:szCs w:val="21"/>
                      <w14:textFill>
                        <w14:solidFill>
                          <w14:schemeClr w14:val="tx1"/>
                        </w14:solidFill>
                      </w14:textFill>
                    </w:rPr>
                    <w:t>；底泥定期清掏到周边旱地作回田处理；废弃包装袋经收集后由废旧物品收购商回收</w:t>
                  </w:r>
                  <w:r>
                    <w:rPr>
                      <w:rFonts w:hint="eastAsia"/>
                      <w:color w:val="000000" w:themeColor="text1"/>
                      <w:kern w:val="0"/>
                      <w:szCs w:val="21"/>
                      <w14:textFill>
                        <w14:solidFill>
                          <w14:schemeClr w14:val="tx1"/>
                        </w14:solidFill>
                      </w14:textFill>
                    </w:rPr>
                    <w:t>；废机油</w:t>
                  </w:r>
                  <w:r>
                    <w:rPr>
                      <w:color w:val="000000" w:themeColor="text1"/>
                      <w:kern w:val="0"/>
                      <w:szCs w:val="21"/>
                      <w14:textFill>
                        <w14:solidFill>
                          <w14:schemeClr w14:val="tx1"/>
                        </w14:solidFill>
                      </w14:textFill>
                    </w:rPr>
                    <w:t>收集</w:t>
                  </w:r>
                  <w:r>
                    <w:rPr>
                      <w:rFonts w:hint="eastAsia"/>
                      <w:color w:val="000000" w:themeColor="text1"/>
                      <w:kern w:val="0"/>
                      <w:szCs w:val="21"/>
                      <w14:textFill>
                        <w14:solidFill>
                          <w14:schemeClr w14:val="tx1"/>
                        </w14:solidFill>
                      </w14:textFill>
                    </w:rPr>
                    <w:t>暂存在危废暂存间暂存后</w:t>
                  </w:r>
                  <w:r>
                    <w:rPr>
                      <w:color w:val="000000" w:themeColor="text1"/>
                      <w:kern w:val="0"/>
                      <w:szCs w:val="21"/>
                      <w14:textFill>
                        <w14:solidFill>
                          <w14:schemeClr w14:val="tx1"/>
                        </w14:solidFill>
                      </w14:textFill>
                    </w:rPr>
                    <w:t>委托有资质单位定期清运处置。</w:t>
                  </w:r>
                </w:p>
              </w:tc>
            </w:tr>
          </w:tbl>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综上所述，项目固体废物去向明确，或者通过资源化利用，或按国家规定安全处置，固体废物处置率达到100%，不会对周围环境造成明显的不良影响。</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8、危险废物管理要求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建设单位拟建一个危险废物暂存间对项目产生的危险废物进行暂存，另外本环评要求，建立健全危废管理制度、管理台账，规范收集危险废物，设专人管理，贴明显标识，危险废物使用符合标准的专用容器盛装，并在项目场区设置危险废物暂存间，将危险废物暂存于危险废物暂存间内，委托有处理资质的单位进行处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危险废物暂存间建设要求：①危险废物贮存间</w:t>
            </w:r>
            <w:r>
              <w:rPr>
                <w:rFonts w:hint="eastAsia"/>
                <w:color w:val="000000" w:themeColor="text1"/>
                <w:sz w:val="24"/>
                <w:lang w:eastAsia="zh-CN"/>
                <w14:textFill>
                  <w14:solidFill>
                    <w14:schemeClr w14:val="tx1"/>
                  </w14:solidFill>
                </w14:textFill>
              </w:rPr>
              <w:t>必须</w:t>
            </w:r>
            <w:r>
              <w:rPr>
                <w:rFonts w:hint="eastAsia"/>
                <w:color w:val="000000" w:themeColor="text1"/>
                <w:sz w:val="24"/>
                <w14:textFill>
                  <w14:solidFill>
                    <w14:schemeClr w14:val="tx1"/>
                  </w14:solidFill>
                </w14:textFill>
              </w:rPr>
              <w:t>密闭建设，门口内侧设立围堰，地面应做好硬化及“三防”措施（防扬散、防流失、防渗漏）；②危险废物贮存间门口需张贴标准规定的危险废物标识和危废信息板，屋内张贴企业《危险废物管理制度》；③危险废物贮存间需按照“双人双锁”制度管理（两把钥匙分别由两个危废负责人管理，不得一人管理）；④不同种类危险废物应有明显的过道划分，墙上张贴危废名称，液态危废需将承装容器放至防渗漏托盘内并在容器粘贴危险废物标签，固态危废包装需完好无破损并系挂危险废物标签，并按要求填写；⑤建立台账并悬挂于危险废物贮存间内，转入和转出（处置、自利用）需要填写危废种类、数量、时间及负责人姓名；⑥危险废物贮存间内禁止存放除危险废物及应急工具的其他物品；⑦危废暂存间日常管理严格按《危险废物管理制度》进行。</w:t>
            </w:r>
          </w:p>
          <w:p>
            <w:pPr>
              <w:spacing w:line="360" w:lineRule="auto"/>
              <w:ind w:firstLine="480" w:firstLineChars="200"/>
              <w:rPr>
                <w:b/>
                <w:snapToGrid w:val="0"/>
                <w:color w:val="000000" w:themeColor="text1"/>
                <w:kern w:val="0"/>
                <w:szCs w:val="21"/>
                <w14:textFill>
                  <w14:solidFill>
                    <w14:schemeClr w14:val="tx1"/>
                  </w14:solidFill>
                </w14:textFill>
              </w:rPr>
            </w:pPr>
            <w:r>
              <w:rPr>
                <w:color w:val="000000" w:themeColor="text1"/>
                <w:sz w:val="24"/>
                <w14:textFill>
                  <w14:solidFill>
                    <w14:schemeClr w14:val="tx1"/>
                  </w14:solidFill>
                </w14:textFill>
              </w:rPr>
              <w:t>危险废物识别标识规范化设置要求执行《危险废物识别标志设置技术规范》（HJ 1276-2022），具体见表4-</w:t>
            </w:r>
            <w:r>
              <w:rPr>
                <w:rFonts w:hint="eastAsia"/>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w:t>
            </w:r>
          </w:p>
          <w:p>
            <w:pPr>
              <w:snapToGrid w:val="0"/>
              <w:jc w:val="center"/>
              <w:rPr>
                <w:b/>
                <w:color w:val="000000" w:themeColor="text1"/>
                <w:szCs w:val="21"/>
                <w14:textFill>
                  <w14:solidFill>
                    <w14:schemeClr w14:val="tx1"/>
                  </w14:solidFill>
                </w14:textFill>
              </w:rPr>
            </w:pPr>
            <w:r>
              <w:rPr>
                <w:b/>
                <w:snapToGrid w:val="0"/>
                <w:color w:val="000000" w:themeColor="text1"/>
                <w:kern w:val="0"/>
                <w:szCs w:val="21"/>
                <w14:textFill>
                  <w14:solidFill>
                    <w14:schemeClr w14:val="tx1"/>
                  </w14:solidFill>
                </w14:textFill>
              </w:rPr>
              <w:t>表4-</w:t>
            </w:r>
            <w:r>
              <w:rPr>
                <w:rFonts w:hint="eastAsia"/>
                <w:b/>
                <w:snapToGrid w:val="0"/>
                <w:color w:val="000000" w:themeColor="text1"/>
                <w:kern w:val="0"/>
                <w:szCs w:val="21"/>
                <w:lang w:val="en-US" w:eastAsia="zh-CN"/>
                <w14:textFill>
                  <w14:solidFill>
                    <w14:schemeClr w14:val="tx1"/>
                  </w14:solidFill>
                </w14:textFill>
              </w:rPr>
              <w:t>20</w:t>
            </w:r>
            <w:r>
              <w:rPr>
                <w:b/>
                <w:snapToGrid w:val="0"/>
                <w:color w:val="000000" w:themeColor="text1"/>
                <w:kern w:val="0"/>
                <w:szCs w:val="21"/>
                <w14:textFill>
                  <w14:solidFill>
                    <w14:schemeClr w14:val="tx1"/>
                  </w14:solidFill>
                </w14:textFill>
              </w:rPr>
              <w:t xml:space="preserve">  </w:t>
            </w:r>
            <w:r>
              <w:rPr>
                <w:b/>
                <w:bCs/>
                <w:color w:val="000000" w:themeColor="text1"/>
                <w:szCs w:val="21"/>
                <w14:textFill>
                  <w14:solidFill>
                    <w14:schemeClr w14:val="tx1"/>
                  </w14:solidFill>
                </w14:textFill>
              </w:rPr>
              <w:t>危险废物识别标识规范化设置要求一览表</w:t>
            </w:r>
          </w:p>
          <w:tbl>
            <w:tblPr>
              <w:tblStyle w:val="25"/>
              <w:tblW w:w="78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1525"/>
              <w:gridCol w:w="2784"/>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jc w:val="center"/>
              </w:trPr>
              <w:tc>
                <w:tcPr>
                  <w:tcW w:w="443" w:type="dxa"/>
                  <w:shd w:val="clear" w:color="auto" w:fill="auto"/>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525" w:type="dxa"/>
                  <w:shd w:val="clear" w:color="auto" w:fill="auto"/>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标识名称</w:t>
                  </w:r>
                </w:p>
              </w:tc>
              <w:tc>
                <w:tcPr>
                  <w:tcW w:w="2784" w:type="dxa"/>
                  <w:shd w:val="clear" w:color="auto" w:fill="auto"/>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图案样式</w:t>
                  </w:r>
                </w:p>
              </w:tc>
              <w:tc>
                <w:tcPr>
                  <w:tcW w:w="3146" w:type="dxa"/>
                  <w:shd w:val="clear" w:color="auto" w:fill="auto"/>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5" w:hRule="atLeast"/>
                <w:jc w:val="center"/>
              </w:trPr>
              <w:tc>
                <w:tcPr>
                  <w:tcW w:w="443"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525"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危险废物标签</w:t>
                  </w:r>
                </w:p>
              </w:tc>
              <w:tc>
                <w:tcPr>
                  <w:tcW w:w="2784" w:type="dxa"/>
                  <w:shd w:val="clear" w:color="auto" w:fill="auto"/>
                  <w:vAlign w:val="center"/>
                </w:tcPr>
                <w:p>
                  <w:pPr>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557655" cy="1557655"/>
                        <wp:effectExtent l="0" t="0" r="4445" b="4445"/>
                        <wp:docPr id="502"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13" descr="11"/>
                                <pic:cNvPicPr>
                                  <a:picLocks noChangeAspect="1"/>
                                </pic:cNvPicPr>
                              </pic:nvPicPr>
                              <pic:blipFill>
                                <a:blip r:embed="rId18"/>
                                <a:stretch>
                                  <a:fillRect/>
                                </a:stretch>
                              </pic:blipFill>
                              <pic:spPr>
                                <a:xfrm>
                                  <a:off x="0" y="0"/>
                                  <a:ext cx="1557655" cy="1557655"/>
                                </a:xfrm>
                                <a:prstGeom prst="rect">
                                  <a:avLst/>
                                </a:prstGeom>
                                <a:noFill/>
                                <a:ln w="9525" cap="flat" cmpd="sng">
                                  <a:noFill/>
                                  <a:prstDash val="solid"/>
                                  <a:round/>
                                </a:ln>
                              </pic:spPr>
                            </pic:pic>
                          </a:graphicData>
                        </a:graphic>
                      </wp:inline>
                    </w:drawing>
                  </w:r>
                </w:p>
              </w:tc>
              <w:tc>
                <w:tcPr>
                  <w:tcW w:w="3146" w:type="dxa"/>
                  <w:shd w:val="clear" w:color="auto" w:fill="auto"/>
                  <w:vAlign w:val="center"/>
                </w:tcPr>
                <w:p>
                  <w:pPr>
                    <w:widowControl/>
                    <w:jc w:val="left"/>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危险废物标签印刷的油墨应均匀，图案和文字应清晰、完整。危险废物标签的文字边缘宜加黑色边框，边框宽度不小于 1 mm，边框外宜留不小于 3 mm 的空白。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5" w:hRule="atLeast"/>
                <w:jc w:val="center"/>
              </w:trPr>
              <w:tc>
                <w:tcPr>
                  <w:tcW w:w="443"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1525"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贮存分区标志</w:t>
                  </w:r>
                </w:p>
              </w:tc>
              <w:tc>
                <w:tcPr>
                  <w:tcW w:w="2784" w:type="dxa"/>
                  <w:shd w:val="clear" w:color="auto" w:fill="auto"/>
                  <w:vAlign w:val="center"/>
                </w:tcPr>
                <w:p>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716405" cy="1454150"/>
                        <wp:effectExtent l="0" t="0" r="17145" b="12700"/>
                        <wp:docPr id="503"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11" descr="12"/>
                                <pic:cNvPicPr>
                                  <a:picLocks noChangeAspect="1"/>
                                </pic:cNvPicPr>
                              </pic:nvPicPr>
                              <pic:blipFill>
                                <a:blip r:embed="rId19"/>
                                <a:stretch>
                                  <a:fillRect/>
                                </a:stretch>
                              </pic:blipFill>
                              <pic:spPr>
                                <a:xfrm>
                                  <a:off x="0" y="0"/>
                                  <a:ext cx="1716405" cy="1454150"/>
                                </a:xfrm>
                                <a:prstGeom prst="rect">
                                  <a:avLst/>
                                </a:prstGeom>
                                <a:noFill/>
                                <a:ln w="9525" cap="flat" cmpd="sng">
                                  <a:noFill/>
                                  <a:prstDash val="solid"/>
                                  <a:round/>
                                </a:ln>
                              </pic:spPr>
                            </pic:pic>
                          </a:graphicData>
                        </a:graphic>
                      </wp:inline>
                    </w:drawing>
                  </w:r>
                </w:p>
              </w:tc>
              <w:tc>
                <w:tcPr>
                  <w:tcW w:w="3146" w:type="dxa"/>
                  <w:shd w:val="clear" w:color="auto" w:fill="auto"/>
                  <w:vAlign w:val="center"/>
                </w:tcPr>
                <w:p>
                  <w:pPr>
                    <w:widowControl/>
                    <w:jc w:val="left"/>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危险废物贮存分区标志的图形和文字应清晰、完整，保证在足够的观察距离条件下不影响阅读。“危险废物贮存分区标志”字样与其他信息宜加黑色分界线区分，分界线的宽度不小于 2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2" w:hRule="atLeast"/>
                <w:jc w:val="center"/>
              </w:trPr>
              <w:tc>
                <w:tcPr>
                  <w:tcW w:w="443"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1525"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危险废物贮存设施警示标识牌</w:t>
                  </w:r>
                </w:p>
              </w:tc>
              <w:tc>
                <w:tcPr>
                  <w:tcW w:w="2784" w:type="dxa"/>
                  <w:shd w:val="clear" w:color="auto" w:fill="auto"/>
                  <w:vAlign w:val="center"/>
                </w:tcPr>
                <w:p>
                  <w:pPr>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424305" cy="2185035"/>
                        <wp:effectExtent l="0" t="0" r="4445" b="5715"/>
                        <wp:docPr id="504"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9" descr="13"/>
                                <pic:cNvPicPr>
                                  <a:picLocks noChangeAspect="1"/>
                                </pic:cNvPicPr>
                              </pic:nvPicPr>
                              <pic:blipFill>
                                <a:blip r:embed="rId20"/>
                                <a:stretch>
                                  <a:fillRect/>
                                </a:stretch>
                              </pic:blipFill>
                              <pic:spPr>
                                <a:xfrm>
                                  <a:off x="0" y="0"/>
                                  <a:ext cx="1424305" cy="2185035"/>
                                </a:xfrm>
                                <a:prstGeom prst="rect">
                                  <a:avLst/>
                                </a:prstGeom>
                                <a:noFill/>
                                <a:ln w="9525" cap="flat" cmpd="sng">
                                  <a:noFill/>
                                  <a:prstDash val="solid"/>
                                  <a:round/>
                                </a:ln>
                              </pic:spPr>
                            </pic:pic>
                          </a:graphicData>
                        </a:graphic>
                      </wp:inline>
                    </w:drawing>
                  </w:r>
                </w:p>
              </w:tc>
              <w:tc>
                <w:tcPr>
                  <w:tcW w:w="3146" w:type="dxa"/>
                  <w:shd w:val="clear" w:color="auto" w:fill="auto"/>
                  <w:vAlign w:val="center"/>
                </w:tcPr>
                <w:p>
                  <w:pPr>
                    <w:widowControl/>
                    <w:jc w:val="left"/>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标志牌和立柱无明显变形。标志牌表面无气泡，膜或搪瓷无脱落。图案清晰，色泽一致，没有明显缺损。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443"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525" w:type="dxa"/>
                  <w:shd w:val="clear" w:color="auto" w:fill="auto"/>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废机油包装识别标签</w:t>
                  </w:r>
                </w:p>
              </w:tc>
              <w:tc>
                <w:tcPr>
                  <w:tcW w:w="2784" w:type="dxa"/>
                  <w:shd w:val="clear" w:color="auto" w:fill="auto"/>
                </w:tcPr>
                <w:p>
                  <w:pPr>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1591310" cy="1524000"/>
                        <wp:effectExtent l="0" t="0" r="8890" b="0"/>
                        <wp:docPr id="505" name="图片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 descr="14"/>
                                <pic:cNvPicPr>
                                  <a:picLocks noChangeAspect="1"/>
                                </pic:cNvPicPr>
                              </pic:nvPicPr>
                              <pic:blipFill>
                                <a:blip r:embed="rId21"/>
                                <a:stretch>
                                  <a:fillRect/>
                                </a:stretch>
                              </pic:blipFill>
                              <pic:spPr>
                                <a:xfrm>
                                  <a:off x="0" y="0"/>
                                  <a:ext cx="1591310" cy="1524000"/>
                                </a:xfrm>
                                <a:prstGeom prst="rect">
                                  <a:avLst/>
                                </a:prstGeom>
                                <a:noFill/>
                                <a:ln w="9525" cap="flat" cmpd="sng">
                                  <a:noFill/>
                                  <a:prstDash val="solid"/>
                                  <a:round/>
                                </a:ln>
                              </pic:spPr>
                            </pic:pic>
                          </a:graphicData>
                        </a:graphic>
                      </wp:inline>
                    </w:drawing>
                  </w:r>
                </w:p>
              </w:tc>
              <w:tc>
                <w:tcPr>
                  <w:tcW w:w="3146" w:type="dxa"/>
                  <w:shd w:val="clear" w:color="auto" w:fill="auto"/>
                  <w:vAlign w:val="center"/>
                </w:tcPr>
                <w:p>
                  <w:pPr>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符号：黑色 </w:t>
                  </w:r>
                </w:p>
                <w:p>
                  <w:pPr>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底色：红色（RGB: 255,0,0）</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以上标志</w:t>
            </w:r>
            <w:r>
              <w:rPr>
                <w:rFonts w:hint="eastAsia"/>
                <w:color w:val="000000" w:themeColor="text1"/>
                <w:sz w:val="24"/>
                <w14:textFill>
                  <w14:solidFill>
                    <w14:schemeClr w14:val="tx1"/>
                  </w14:solidFill>
                </w14:textFill>
              </w:rPr>
              <w:t>牌</w:t>
            </w:r>
            <w:r>
              <w:rPr>
                <w:color w:val="000000" w:themeColor="text1"/>
                <w:sz w:val="24"/>
                <w14:textFill>
                  <w14:solidFill>
                    <w14:schemeClr w14:val="tx1"/>
                  </w14:solidFill>
                </w14:textFill>
              </w:rPr>
              <w:t>需设置在醒目处</w:t>
            </w:r>
            <w:r>
              <w:rPr>
                <w:rFonts w:hint="eastAsia"/>
                <w:color w:val="000000" w:themeColor="text1"/>
                <w:sz w:val="24"/>
                <w:lang w:eastAsia="zh-CN"/>
                <w14:textFill>
                  <w14:solidFill>
                    <w14:schemeClr w14:val="tx1"/>
                  </w14:solidFill>
                </w14:textFill>
              </w:rPr>
              <w:t>且</w:t>
            </w:r>
            <w:r>
              <w:rPr>
                <w:color w:val="000000" w:themeColor="text1"/>
                <w:sz w:val="24"/>
                <w14:textFill>
                  <w14:solidFill>
                    <w14:schemeClr w14:val="tx1"/>
                  </w14:solidFill>
                </w14:textFill>
              </w:rPr>
              <w:t>标志牌应保持清晰、完整，当发现</w:t>
            </w:r>
            <w:r>
              <w:rPr>
                <w:rFonts w:hint="eastAsia"/>
                <w:color w:val="000000" w:themeColor="text1"/>
                <w:sz w:val="24"/>
                <w14:textFill>
                  <w14:solidFill>
                    <w14:schemeClr w14:val="tx1"/>
                  </w14:solidFill>
                </w14:textFill>
              </w:rPr>
              <w:t>标志牌损</w:t>
            </w:r>
            <w:r>
              <w:rPr>
                <w:color w:val="000000" w:themeColor="text1"/>
                <w:sz w:val="24"/>
                <w14:textFill>
                  <w14:solidFill>
                    <w14:schemeClr w14:val="tx1"/>
                  </w14:solidFill>
                </w14:textFill>
              </w:rPr>
              <w:t>坏，颜色污染或有变化、褪色等不符合要求的情况，应及时维修或者更换，检查时间至少每年一次</w:t>
            </w:r>
            <w:r>
              <w:rPr>
                <w:rFonts w:hint="eastAsia"/>
                <w:color w:val="000000" w:themeColor="text1"/>
                <w:sz w:val="24"/>
                <w14:textFill>
                  <w14:solidFill>
                    <w14:schemeClr w14:val="tx1"/>
                  </w14:solidFill>
                </w14:textFill>
              </w:rPr>
              <w:t>。</w:t>
            </w:r>
          </w:p>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（五）</w:t>
            </w:r>
            <w:r>
              <w:rPr>
                <w:b/>
                <w:bCs/>
                <w:color w:val="000000" w:themeColor="text1"/>
                <w:sz w:val="24"/>
                <w14:textFill>
                  <w14:solidFill>
                    <w14:schemeClr w14:val="tx1"/>
                  </w14:solidFill>
                </w14:textFill>
              </w:rPr>
              <w:t>运营期地下水、土壤环境影响和保护措施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根据现场勘查及询问业主，项目区域内尚未发现地下水过度开采和受污染的现象，目前地下水质状况总体良好。项目用水来源于</w:t>
            </w:r>
            <w:r>
              <w:rPr>
                <w:rFonts w:hint="eastAsia"/>
                <w:color w:val="000000" w:themeColor="text1"/>
                <w:sz w:val="24"/>
                <w:lang w:val="en-US" w:eastAsia="zh-CN"/>
                <w14:textFill>
                  <w14:solidFill>
                    <w14:schemeClr w14:val="tx1"/>
                  </w14:solidFill>
                </w14:textFill>
              </w:rPr>
              <w:t>稼依镇自来水</w:t>
            </w:r>
            <w:r>
              <w:rPr>
                <w:color w:val="000000" w:themeColor="text1"/>
                <w:sz w:val="24"/>
                <w14:textFill>
                  <w14:solidFill>
                    <w14:schemeClr w14:val="tx1"/>
                  </w14:solidFill>
                </w14:textFill>
              </w:rPr>
              <w:t>供水管网，不采用地下水。</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运营期产生的废水主要为生产废水和生活污水，</w:t>
            </w:r>
            <w:r>
              <w:rPr>
                <w:rFonts w:hint="eastAsia"/>
                <w:color w:val="000000" w:themeColor="text1"/>
                <w:sz w:val="24"/>
                <w14:textFill>
                  <w14:solidFill>
                    <w14:schemeClr w14:val="tx1"/>
                  </w14:solidFill>
                </w14:textFill>
              </w:rPr>
              <w:t>生产废水经污水排水管导排进入项目区</w:t>
            </w:r>
            <w:r>
              <w:rPr>
                <w:rFonts w:hint="eastAsia"/>
                <w:color w:val="000000" w:themeColor="text1"/>
                <w:sz w:val="24"/>
                <w:lang w:val="en-US" w:eastAsia="zh-CN"/>
                <w14:textFill>
                  <w14:solidFill>
                    <w14:schemeClr w14:val="tx1"/>
                  </w14:solidFill>
                </w14:textFill>
              </w:rPr>
              <w:t>污水处理站</w:t>
            </w:r>
            <w:r>
              <w:rPr>
                <w:rFonts w:hint="eastAsia"/>
                <w:color w:val="000000" w:themeColor="text1"/>
                <w:sz w:val="24"/>
                <w14:textFill>
                  <w14:solidFill>
                    <w14:schemeClr w14:val="tx1"/>
                  </w14:solidFill>
                </w14:textFill>
              </w:rPr>
              <w:t>处理，</w:t>
            </w:r>
            <w:r>
              <w:rPr>
                <w:rFonts w:hint="eastAsia"/>
                <w:color w:val="000000" w:themeColor="text1"/>
                <w:sz w:val="24"/>
                <w:lang w:val="en-US" w:eastAsia="zh-CN"/>
                <w14:textFill>
                  <w14:solidFill>
                    <w14:schemeClr w14:val="tx1"/>
                  </w14:solidFill>
                </w14:textFill>
              </w:rPr>
              <w:t>部分回用于清洗环节，部分运至企业自有农用地浇灌；生活污水经处理后清掏用作农肥，均不直接外排</w:t>
            </w:r>
            <w:r>
              <w:rPr>
                <w:bCs/>
                <w:color w:val="000000" w:themeColor="text1"/>
                <w:sz w:val="24"/>
                <w14:textFill>
                  <w14:solidFill>
                    <w14:schemeClr w14:val="tx1"/>
                  </w14:solidFill>
                </w14:textFill>
              </w:rPr>
              <w:t>，对周围环境影响不大。项目场区地面全部硬化</w:t>
            </w:r>
            <w:r>
              <w:rPr>
                <w:rFonts w:hint="eastAsia"/>
                <w:bCs/>
                <w:color w:val="000000" w:themeColor="text1"/>
                <w:sz w:val="24"/>
                <w:lang w:eastAsia="zh-CN"/>
                <w14:textFill>
                  <w14:solidFill>
                    <w14:schemeClr w14:val="tx1"/>
                  </w14:solidFill>
                </w14:textFill>
              </w:rPr>
              <w:t>且</w:t>
            </w:r>
            <w:r>
              <w:rPr>
                <w:bCs/>
                <w:color w:val="000000" w:themeColor="text1"/>
                <w:sz w:val="24"/>
                <w14:textFill>
                  <w14:solidFill>
                    <w14:schemeClr w14:val="tx1"/>
                  </w14:solidFill>
                </w14:textFill>
              </w:rPr>
              <w:t>防渗防漏。</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项目分区防渗要求：</w:t>
            </w:r>
          </w:p>
          <w:p>
            <w:pPr>
              <w:adjustRightInd w:val="0"/>
              <w:snapToGrid w:val="0"/>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hint="eastAsia" w:ascii="宋体" w:hAnsi="宋体" w:cs="宋体"/>
                <w:color w:val="000000" w:themeColor="text1"/>
                <w:sz w:val="24"/>
                <w:lang w:val="en-US" w:eastAsia="zh-CN"/>
                <w14:textFill>
                  <w14:solidFill>
                    <w14:schemeClr w14:val="tx1"/>
                  </w14:solidFill>
                </w14:textFill>
              </w:rPr>
              <w:t>重点防渗区：</w:t>
            </w:r>
            <w:r>
              <w:rPr>
                <w:color w:val="000000" w:themeColor="text1"/>
                <w:sz w:val="24"/>
                <w14:textFill>
                  <w14:solidFill>
                    <w14:schemeClr w14:val="tx1"/>
                  </w14:solidFill>
                </w14:textFill>
              </w:rPr>
              <w:t>危险废物暂存间，地面采取水泥防渗，铺设2mm厚HDPE膜或其他人工防渗层，渗透系数≤10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一般防渗区：</w:t>
            </w:r>
            <w:r>
              <w:rPr>
                <w:rFonts w:hint="eastAsia"/>
                <w:color w:val="000000" w:themeColor="text1"/>
                <w:sz w:val="24"/>
                <w:lang w:val="en-US" w:eastAsia="zh-CN"/>
                <w14:textFill>
                  <w14:solidFill>
                    <w14:schemeClr w14:val="tx1"/>
                  </w14:solidFill>
                </w14:textFill>
              </w:rPr>
              <w:t>污水处理站、</w:t>
            </w:r>
            <w:r>
              <w:rPr>
                <w:color w:val="000000" w:themeColor="text1"/>
                <w:sz w:val="24"/>
                <w14:textFill>
                  <w14:solidFill>
                    <w14:schemeClr w14:val="tx1"/>
                  </w14:solidFill>
                </w14:textFill>
              </w:rPr>
              <w:t>初期雨水收集池、化粪池、</w:t>
            </w:r>
            <w:r>
              <w:rPr>
                <w:rFonts w:hint="eastAsia"/>
                <w:color w:val="000000" w:themeColor="text1"/>
                <w:sz w:val="24"/>
                <w:lang w:val="en-US" w:eastAsia="zh-CN"/>
                <w14:textFill>
                  <w14:solidFill>
                    <w14:schemeClr w14:val="tx1"/>
                  </w14:solidFill>
                </w14:textFill>
              </w:rPr>
              <w:t>废水收集池、</w:t>
            </w:r>
            <w:r>
              <w:rPr>
                <w:color w:val="000000" w:themeColor="text1"/>
                <w:sz w:val="24"/>
                <w14:textFill>
                  <w14:solidFill>
                    <w14:schemeClr w14:val="tx1"/>
                  </w14:solidFill>
                </w14:textFill>
              </w:rPr>
              <w:t>生产废料收集池等效黏土防渗层≥1.5m，渗透系数≤10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color w:val="000000" w:themeColor="text1"/>
                <w:sz w:val="24"/>
                <w14:textFill>
                  <w14:solidFill>
                    <w14:schemeClr w14:val="tx1"/>
                  </w14:solidFill>
                </w14:textFill>
              </w:rPr>
              <w:t>简单防渗区：其他区域进行水泥硬化。</w:t>
            </w: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项目进行分区防渗后，对</w:t>
            </w:r>
            <w:r>
              <w:rPr>
                <w:bCs/>
                <w:color w:val="000000" w:themeColor="text1"/>
                <w:sz w:val="24"/>
                <w14:textFill>
                  <w14:solidFill>
                    <w14:schemeClr w14:val="tx1"/>
                  </w14:solidFill>
                </w14:textFill>
              </w:rPr>
              <w:t>地下水和土壤影响较小。</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（六）生态环境</w:t>
            </w:r>
            <w:r>
              <w:rPr>
                <w:b/>
                <w:bCs/>
                <w:color w:val="000000" w:themeColor="text1"/>
                <w:sz w:val="24"/>
                <w14:textFill>
                  <w14:solidFill>
                    <w14:schemeClr w14:val="tx1"/>
                  </w14:solidFill>
                </w14:textFill>
              </w:rPr>
              <w:t>影响和保护措施</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本项目运营期将对周边环境进行绿化，改善场区及周围生态环境，项目建成投入使用后，可以形成与周边环境融合为一体的环境，故本项目运营期对生态环境影响较小。</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（七）环境风险</w:t>
            </w:r>
            <w:r>
              <w:rPr>
                <w:b/>
                <w:bCs/>
                <w:color w:val="000000" w:themeColor="text1"/>
                <w:sz w:val="24"/>
                <w14:textFill>
                  <w14:solidFill>
                    <w14:schemeClr w14:val="tx1"/>
                  </w14:solidFill>
                </w14:textFill>
              </w:rPr>
              <w:t>影响和保护措施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评价是在分析项目事故发生概率和预测事故状态下的影响程度基础上，对项目建设和运行过程中可能存在的事故隐患（事故源）提出事故防范措施和事故后应急措施，使建设项目的环境风险影响尽可能降到最低，项目风险度达到可接受水平，根据项目环境风险评价的程序，结合该项目的特点，风险评价工作程序大体包括风险识别、风险分析、风险评价、风险管理和防范措施及应急计划等内容。</w:t>
            </w:r>
          </w:p>
          <w:p>
            <w:pPr>
              <w:spacing w:line="360" w:lineRule="auto"/>
              <w:ind w:firstLine="482" w:firstLineChars="200"/>
              <w:rPr>
                <w:b/>
                <w:bCs/>
                <w:color w:val="000000" w:themeColor="text1"/>
                <w:sz w:val="24"/>
                <w14:textFill>
                  <w14:solidFill>
                    <w14:schemeClr w14:val="tx1"/>
                  </w14:solidFill>
                </w14:textFill>
              </w:rPr>
            </w:pPr>
            <w:bookmarkStart w:id="75" w:name="_Toc466272866"/>
            <w:r>
              <w:rPr>
                <w:b/>
                <w:bCs/>
                <w:color w:val="000000" w:themeColor="text1"/>
                <w:sz w:val="24"/>
                <w14:textFill>
                  <w14:solidFill>
                    <w14:schemeClr w14:val="tx1"/>
                  </w14:solidFill>
                </w14:textFill>
              </w:rPr>
              <w:t>（1）风险源项识别</w:t>
            </w:r>
            <w:bookmarkEnd w:id="75"/>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风险识别包括生产过程中所涉及的物质的风险识别和生产设施风险识别。本项目涉及的存在环境风险的装置有</w:t>
            </w:r>
            <w:r>
              <w:rPr>
                <w:rFonts w:hint="eastAsia"/>
                <w:color w:val="000000" w:themeColor="text1"/>
                <w:kern w:val="0"/>
                <w:sz w:val="24"/>
                <w:lang w:val="en-US" w:eastAsia="zh-CN"/>
                <w14:textFill>
                  <w14:solidFill>
                    <w14:schemeClr w14:val="tx1"/>
                  </w14:solidFill>
                </w14:textFill>
              </w:rPr>
              <w:t>生物质燃烧机</w:t>
            </w:r>
            <w:r>
              <w:rPr>
                <w:color w:val="000000" w:themeColor="text1"/>
                <w:sz w:val="24"/>
                <w14:textFill>
                  <w14:solidFill>
                    <w14:schemeClr w14:val="tx1"/>
                  </w14:solidFill>
                </w14:textFill>
              </w:rPr>
              <w:t>，风险物质为生物质燃料和废机油，风险类别为火灾。具体内容详见表4-</w:t>
            </w:r>
            <w:r>
              <w:rPr>
                <w:rFonts w:hint="eastAsia"/>
                <w:color w:val="000000" w:themeColor="text1"/>
                <w:sz w:val="24"/>
                <w:lang w:val="en-US" w:eastAsia="zh-CN"/>
                <w14:textFill>
                  <w14:solidFill>
                    <w14:schemeClr w14:val="tx1"/>
                  </w14:solidFill>
                </w14:textFill>
              </w:rPr>
              <w:t>21</w:t>
            </w:r>
            <w:r>
              <w:rPr>
                <w:rFonts w:hint="eastAsia"/>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21</w:t>
            </w:r>
            <w:r>
              <w:rPr>
                <w:rFonts w:hint="eastAsia"/>
                <w:b/>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风险识别的范围和类型一览表</w:t>
            </w:r>
          </w:p>
          <w:tbl>
            <w:tblPr>
              <w:tblStyle w:val="25"/>
              <w:tblW w:w="7518" w:type="dxa"/>
              <w:jc w:val="center"/>
              <w:tblInd w:w="0" w:type="dxa"/>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1547"/>
              <w:gridCol w:w="1529"/>
              <w:gridCol w:w="1529"/>
              <w:gridCol w:w="1397"/>
            </w:tblGrid>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fixed"/>
              </w:tblPrEx>
              <w:trPr>
                <w:trHeight w:val="306" w:hRule="atLeast"/>
                <w:jc w:val="center"/>
              </w:trPr>
              <w:tc>
                <w:tcPr>
                  <w:tcW w:w="151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风险范围</w:t>
                  </w:r>
                </w:p>
              </w:tc>
              <w:tc>
                <w:tcPr>
                  <w:tcW w:w="154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风险装置</w:t>
                  </w:r>
                </w:p>
              </w:tc>
              <w:tc>
                <w:tcPr>
                  <w:tcW w:w="152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风险物质</w:t>
                  </w:r>
                </w:p>
              </w:tc>
              <w:tc>
                <w:tcPr>
                  <w:tcW w:w="152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物质类型</w:t>
                  </w:r>
                </w:p>
              </w:tc>
              <w:tc>
                <w:tcPr>
                  <w:tcW w:w="13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风险类型</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fixed"/>
              </w:tblPrEx>
              <w:trPr>
                <w:trHeight w:val="311" w:hRule="atLeast"/>
                <w:jc w:val="center"/>
              </w:trPr>
              <w:tc>
                <w:tcPr>
                  <w:tcW w:w="151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加工系统</w:t>
                  </w:r>
                </w:p>
              </w:tc>
              <w:tc>
                <w:tcPr>
                  <w:tcW w:w="1547" w:type="dxa"/>
                  <w:vAlign w:val="center"/>
                </w:tcPr>
                <w:p>
                  <w:pPr>
                    <w:adjustRightInd w:val="0"/>
                    <w:snapToGrid w:val="0"/>
                    <w:jc w:val="center"/>
                    <w:rPr>
                      <w:rFonts w:hint="default"/>
                      <w:color w:val="000000" w:themeColor="text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生物质燃烧机</w:t>
                  </w:r>
                </w:p>
              </w:tc>
              <w:tc>
                <w:tcPr>
                  <w:tcW w:w="152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生物质燃料</w:t>
                  </w:r>
                </w:p>
              </w:tc>
              <w:tc>
                <w:tcPr>
                  <w:tcW w:w="152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易燃</w:t>
                  </w:r>
                </w:p>
              </w:tc>
              <w:tc>
                <w:tcPr>
                  <w:tcW w:w="13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火灾</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1" w:hRule="atLeast"/>
                <w:jc w:val="center"/>
              </w:trPr>
              <w:tc>
                <w:tcPr>
                  <w:tcW w:w="151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危废</w:t>
                  </w:r>
                  <w:r>
                    <w:rPr>
                      <w:color w:val="000000" w:themeColor="text1"/>
                      <w:szCs w:val="21"/>
                      <w14:textFill>
                        <w14:solidFill>
                          <w14:schemeClr w14:val="tx1"/>
                        </w14:solidFill>
                      </w14:textFill>
                    </w:rPr>
                    <w:t>暂存</w:t>
                  </w:r>
                </w:p>
              </w:tc>
              <w:tc>
                <w:tcPr>
                  <w:tcW w:w="1547" w:type="dxa"/>
                  <w:vAlign w:val="center"/>
                </w:tcPr>
                <w:p>
                  <w:pPr>
                    <w:adjustRightInd w:val="0"/>
                    <w:snapToGrid w:val="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危废暂存间</w:t>
                  </w:r>
                </w:p>
              </w:tc>
              <w:tc>
                <w:tcPr>
                  <w:tcW w:w="1529"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废机油</w:t>
                  </w:r>
                </w:p>
              </w:tc>
              <w:tc>
                <w:tcPr>
                  <w:tcW w:w="152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易燃</w:t>
                  </w:r>
                </w:p>
              </w:tc>
              <w:tc>
                <w:tcPr>
                  <w:tcW w:w="13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火灾</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1）物质风险识别</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本项目涉及的危险物质主要为生物质燃料和废机油，生物质燃料和废机油属于易燃物质，存在火灾风险；操作不当可能导致泄露或火灾，污染大气环境。生物质燃料的物理化学性质见表4-</w:t>
            </w:r>
            <w:r>
              <w:rPr>
                <w:rFonts w:hint="eastAsia"/>
                <w:color w:val="000000" w:themeColor="text1"/>
                <w:sz w:val="24"/>
                <w:lang w:val="en-US" w:eastAsia="zh-CN"/>
                <w14:textFill>
                  <w14:solidFill>
                    <w14:schemeClr w14:val="tx1"/>
                  </w14:solidFill>
                </w14:textFill>
              </w:rPr>
              <w:t>22</w:t>
            </w:r>
            <w:r>
              <w:rPr>
                <w:color w:val="000000" w:themeColor="text1"/>
                <w:sz w:val="24"/>
                <w14:textFill>
                  <w14:solidFill>
                    <w14:schemeClr w14:val="tx1"/>
                  </w14:solidFill>
                </w14:textFill>
              </w:rPr>
              <w:t>，废机油理化性质见表4-</w:t>
            </w:r>
            <w:r>
              <w:rPr>
                <w:rFonts w:hint="eastAsia"/>
                <w:color w:val="000000" w:themeColor="text1"/>
                <w:sz w:val="24"/>
                <w:lang w:val="en-US" w:eastAsia="zh-CN"/>
                <w14:textFill>
                  <w14:solidFill>
                    <w14:schemeClr w14:val="tx1"/>
                  </w14:solidFill>
                </w14:textFill>
              </w:rPr>
              <w:t>23</w:t>
            </w:r>
            <w:r>
              <w:rPr>
                <w:rFonts w:hint="eastAsia"/>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22</w:t>
            </w:r>
            <w:r>
              <w:rPr>
                <w:b/>
                <w:color w:val="000000" w:themeColor="text1"/>
                <w:szCs w:val="21"/>
                <w14:textFill>
                  <w14:solidFill>
                    <w14:schemeClr w14:val="tx1"/>
                  </w14:solidFill>
                </w14:textFill>
              </w:rPr>
              <w:t xml:space="preserve">  生物质燃料理化学性质和危险性</w:t>
            </w:r>
          </w:p>
          <w:tbl>
            <w:tblPr>
              <w:tblStyle w:val="25"/>
              <w:tblW w:w="7967" w:type="dxa"/>
              <w:jc w:val="center"/>
              <w:tblInd w:w="0" w:type="dxa"/>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5"/>
              <w:gridCol w:w="70"/>
              <w:gridCol w:w="652"/>
              <w:gridCol w:w="2"/>
              <w:gridCol w:w="54"/>
              <w:gridCol w:w="1049"/>
              <w:gridCol w:w="860"/>
              <w:gridCol w:w="231"/>
              <w:gridCol w:w="17"/>
              <w:gridCol w:w="817"/>
              <w:gridCol w:w="2"/>
              <w:gridCol w:w="1"/>
              <w:gridCol w:w="232"/>
              <w:gridCol w:w="53"/>
              <w:gridCol w:w="492"/>
              <w:gridCol w:w="442"/>
              <w:gridCol w:w="169"/>
              <w:gridCol w:w="319"/>
              <w:gridCol w:w="1254"/>
              <w:gridCol w:w="1"/>
              <w:gridCol w:w="1"/>
              <w:gridCol w:w="1"/>
              <w:gridCol w:w="1"/>
              <w:gridCol w:w="142"/>
            </w:tblGrid>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5" w:type="dxa"/>
                  <w:gridSpan w:val="2"/>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物料名称</w:t>
                  </w:r>
                </w:p>
              </w:tc>
              <w:tc>
                <w:tcPr>
                  <w:tcW w:w="708" w:type="dxa"/>
                  <w:gridSpan w:val="3"/>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用途</w:t>
                  </w:r>
                </w:p>
              </w:tc>
              <w:tc>
                <w:tcPr>
                  <w:tcW w:w="3209" w:type="dxa"/>
                  <w:gridSpan w:val="8"/>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理化性质</w:t>
                  </w:r>
                </w:p>
              </w:tc>
              <w:tc>
                <w:tcPr>
                  <w:tcW w:w="987" w:type="dxa"/>
                  <w:gridSpan w:val="3"/>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危险性</w:t>
                  </w:r>
                </w:p>
              </w:tc>
              <w:tc>
                <w:tcPr>
                  <w:tcW w:w="1888" w:type="dxa"/>
                  <w:gridSpan w:val="8"/>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毒性</w:t>
                  </w:r>
                </w:p>
              </w:tc>
            </w:tr>
            <w:tr>
              <w:tblPrEx>
                <w:tblBorders>
                  <w:top w:val="single" w:color="auto" w:sz="8" w:space="0"/>
                  <w:left w:val="single" w:color="auto" w:sz="6" w:space="0"/>
                  <w:bottom w:val="single" w:color="auto" w:sz="8"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175" w:type="dxa"/>
                  <w:gridSpan w:val="2"/>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生物质燃料</w:t>
                  </w:r>
                </w:p>
              </w:tc>
              <w:tc>
                <w:tcPr>
                  <w:tcW w:w="708" w:type="dxa"/>
                  <w:gridSpan w:val="3"/>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燃料</w:t>
                  </w:r>
                </w:p>
              </w:tc>
              <w:tc>
                <w:tcPr>
                  <w:tcW w:w="3209" w:type="dxa"/>
                  <w:gridSpan w:val="8"/>
                  <w:vAlign w:val="center"/>
                </w:tcPr>
                <w:p>
                  <w:pPr>
                    <w:adjustRightInd w:val="0"/>
                    <w:snapToGrid w:val="0"/>
                    <w:spacing w:line="228"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生物质燃料是指利用秸秆、稻壳等农业残余物和木屑等木材加工残余物，在特定条件下加工制成的压缩颗粒燃料，热值约3440~4300千卡/公斤。</w:t>
                  </w:r>
                </w:p>
              </w:tc>
              <w:tc>
                <w:tcPr>
                  <w:tcW w:w="987" w:type="dxa"/>
                  <w:gridSpan w:val="3"/>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易燃物质</w:t>
                  </w:r>
                </w:p>
              </w:tc>
              <w:tc>
                <w:tcPr>
                  <w:tcW w:w="1888" w:type="dxa"/>
                  <w:gridSpan w:val="8"/>
                  <w:vAlign w:val="center"/>
                </w:tcPr>
                <w:p>
                  <w:pPr>
                    <w:adjustRightInd w:val="0"/>
                    <w:snapToGrid w:val="0"/>
                    <w:spacing w:line="228"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当鼻腔吸入，引起鼻腔不适；灰尘过敏者会产生过敏反应；火灾。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5"/>
                <w:wAfter w:w="146" w:type="dxa"/>
                <w:trHeight w:val="20" w:hRule="atLeast"/>
                <w:jc w:val="center"/>
              </w:trPr>
              <w:tc>
                <w:tcPr>
                  <w:tcW w:w="7821" w:type="dxa"/>
                  <w:gridSpan w:val="19"/>
                  <w:tcBorders>
                    <w:top w:val="nil"/>
                    <w:left w:val="nil"/>
                    <w:right w:val="nil"/>
                  </w:tcBorders>
                  <w:vAlign w:val="center"/>
                </w:tcPr>
                <w:p>
                  <w:pPr>
                    <w:widowControl/>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23</w:t>
                  </w:r>
                  <w:r>
                    <w:rPr>
                      <w:rFonts w:hint="eastAsia"/>
                      <w:b/>
                      <w:color w:val="000000" w:themeColor="text1"/>
                      <w:szCs w:val="21"/>
                      <w14:textFill>
                        <w14:solidFill>
                          <w14:schemeClr w14:val="tx1"/>
                        </w14:solidFill>
                      </w14:textFill>
                    </w:rPr>
                    <w:t xml:space="preserve">  废机油</w:t>
                  </w:r>
                  <w:r>
                    <w:rPr>
                      <w:b/>
                      <w:color w:val="000000" w:themeColor="text1"/>
                      <w:szCs w:val="21"/>
                      <w14:textFill>
                        <w14:solidFill>
                          <w14:schemeClr w14:val="tx1"/>
                        </w14:solidFill>
                      </w14:textFill>
                    </w:rPr>
                    <w:t>的理化性质及危险特性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4860" w:type="dxa"/>
                  <w:gridSpan w:val="1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中文名：机油、</w:t>
                  </w:r>
                  <w:r>
                    <w:rPr>
                      <w:color w:val="000000" w:themeColor="text1"/>
                      <w:kern w:val="0"/>
                      <w:szCs w:val="21"/>
                      <w14:textFill>
                        <w14:solidFill>
                          <w14:schemeClr w14:val="tx1"/>
                        </w14:solidFill>
                      </w14:textFill>
                    </w:rPr>
                    <w:t>润滑</w:t>
                  </w:r>
                  <w:r>
                    <w:rPr>
                      <w:rFonts w:hint="eastAsia"/>
                      <w:color w:val="000000" w:themeColor="text1"/>
                      <w:kern w:val="0"/>
                      <w:szCs w:val="21"/>
                      <w14:textFill>
                        <w14:solidFill>
                          <w14:schemeClr w14:val="tx1"/>
                        </w14:solidFill>
                      </w14:textFill>
                    </w:rPr>
                    <w:t>油</w:t>
                  </w:r>
                </w:p>
              </w:tc>
              <w:tc>
                <w:tcPr>
                  <w:tcW w:w="2965" w:type="dxa"/>
                  <w:gridSpan w:val="11"/>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危险货物编号：/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4860" w:type="dxa"/>
                  <w:gridSpan w:val="1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英文名：</w:t>
                  </w:r>
                  <w:r>
                    <w:rPr>
                      <w:color w:val="000000" w:themeColor="text1"/>
                      <w:kern w:val="0"/>
                      <w:szCs w:val="21"/>
                      <w14:textFill>
                        <w14:solidFill>
                          <w14:schemeClr w14:val="tx1"/>
                        </w14:solidFill>
                      </w14:textFill>
                    </w:rPr>
                    <w:t>Lube oil</w:t>
                  </w:r>
                </w:p>
              </w:tc>
              <w:tc>
                <w:tcPr>
                  <w:tcW w:w="2965" w:type="dxa"/>
                  <w:gridSpan w:val="11"/>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UN编号</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3"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分子式：/</w:t>
                  </w:r>
                </w:p>
              </w:tc>
              <w:tc>
                <w:tcPr>
                  <w:tcW w:w="3030" w:type="dxa"/>
                  <w:gridSpan w:val="7"/>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分子量</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230～500</w:t>
                  </w:r>
                </w:p>
              </w:tc>
              <w:tc>
                <w:tcPr>
                  <w:tcW w:w="2965" w:type="dxa"/>
                  <w:gridSpan w:val="11"/>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CAS号：/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144" w:type="dxa"/>
                <w:trHeight w:val="20" w:hRule="atLeast"/>
                <w:jc w:val="center"/>
              </w:trPr>
              <w:tc>
                <w:tcPr>
                  <w:tcW w:w="1105" w:type="dxa"/>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外观</w:t>
                  </w:r>
                  <w:r>
                    <w:rPr>
                      <w:color w:val="000000" w:themeColor="text1"/>
                      <w:kern w:val="0"/>
                      <w:szCs w:val="21"/>
                      <w14:textFill>
                        <w14:solidFill>
                          <w14:schemeClr w14:val="tx1"/>
                        </w14:solidFill>
                      </w14:textFill>
                    </w:rPr>
                    <w:t>与</w:t>
                  </w:r>
                  <w:r>
                    <w:rPr>
                      <w:rFonts w:hint="eastAsia"/>
                      <w:color w:val="000000" w:themeColor="text1"/>
                      <w:kern w:val="0"/>
                      <w:szCs w:val="21"/>
                      <w14:textFill>
                        <w14:solidFill>
                          <w14:schemeClr w14:val="tx1"/>
                        </w14:solidFill>
                      </w14:textFill>
                    </w:rPr>
                    <w:t>性状</w:t>
                  </w:r>
                </w:p>
              </w:tc>
              <w:tc>
                <w:tcPr>
                  <w:tcW w:w="6718" w:type="dxa"/>
                  <w:gridSpan w:val="20"/>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油状液体，</w:t>
                  </w:r>
                  <w:r>
                    <w:rPr>
                      <w:color w:val="000000" w:themeColor="text1"/>
                      <w:kern w:val="0"/>
                      <w:szCs w:val="21"/>
                      <w14:textFill>
                        <w14:solidFill>
                          <w14:schemeClr w14:val="tx1"/>
                        </w14:solidFill>
                      </w14:textFill>
                    </w:rPr>
                    <w:t>淡黄色至褐色，无气味或略带异味。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4"/>
                <w:wAfter w:w="145" w:type="dxa"/>
                <w:trHeight w:val="20" w:hRule="atLeast"/>
                <w:jc w:val="center"/>
              </w:trPr>
              <w:tc>
                <w:tcPr>
                  <w:tcW w:w="1105" w:type="dxa"/>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熔点（℃）</w:t>
                  </w:r>
                </w:p>
              </w:tc>
              <w:tc>
                <w:tcPr>
                  <w:tcW w:w="722" w:type="dxa"/>
                  <w:gridSpan w:val="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196" w:type="dxa"/>
                  <w:gridSpan w:val="5"/>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相对密度（水=1）</w:t>
                  </w:r>
                </w:p>
              </w:tc>
              <w:tc>
                <w:tcPr>
                  <w:tcW w:w="834" w:type="dxa"/>
                  <w:gridSpan w:val="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710" w:type="dxa"/>
                  <w:gridSpan w:val="8"/>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相对密度（空气=1）</w:t>
                  </w:r>
                </w:p>
              </w:tc>
              <w:tc>
                <w:tcPr>
                  <w:tcW w:w="1255" w:type="dxa"/>
                  <w:gridSpan w:val="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4"/>
                <w:wAfter w:w="145" w:type="dxa"/>
                <w:trHeight w:val="20" w:hRule="atLeast"/>
                <w:jc w:val="center"/>
              </w:trPr>
              <w:tc>
                <w:tcPr>
                  <w:tcW w:w="1105" w:type="dxa"/>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沸点（℃）</w:t>
                  </w:r>
                </w:p>
              </w:tc>
              <w:tc>
                <w:tcPr>
                  <w:tcW w:w="722" w:type="dxa"/>
                  <w:gridSpan w:val="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3030" w:type="dxa"/>
                  <w:gridSpan w:val="7"/>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饱和</w:t>
                  </w:r>
                  <w:r>
                    <w:rPr>
                      <w:color w:val="000000" w:themeColor="text1"/>
                      <w:kern w:val="0"/>
                      <w:szCs w:val="21"/>
                      <w14:textFill>
                        <w14:solidFill>
                          <w14:schemeClr w14:val="tx1"/>
                        </w14:solidFill>
                      </w14:textFill>
                    </w:rPr>
                    <w:t>蒸气压</w:t>
                  </w:r>
                  <w:r>
                    <w:rPr>
                      <w:rFonts w:hint="eastAsia"/>
                      <w:color w:val="000000" w:themeColor="text1"/>
                      <w:kern w:val="0"/>
                      <w:szCs w:val="21"/>
                      <w14:textFill>
                        <w14:solidFill>
                          <w14:schemeClr w14:val="tx1"/>
                        </w14:solidFill>
                      </w14:textFill>
                    </w:rPr>
                    <w:t>/</w:t>
                  </w:r>
                </w:p>
              </w:tc>
              <w:tc>
                <w:tcPr>
                  <w:tcW w:w="2965" w:type="dxa"/>
                  <w:gridSpan w:val="10"/>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溶解性</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侵入</w:t>
                  </w:r>
                  <w:r>
                    <w:rPr>
                      <w:color w:val="000000" w:themeColor="text1"/>
                      <w:kern w:val="0"/>
                      <w:szCs w:val="21"/>
                      <w14:textFill>
                        <w14:solidFill>
                          <w14:schemeClr w14:val="tx1"/>
                        </w14:solidFill>
                      </w14:textFill>
                    </w:rPr>
                    <w:t>途径</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吸入、食入。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毒性</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LD</w:t>
                  </w:r>
                  <w:r>
                    <w:rPr>
                      <w:rFonts w:hint="eastAsia"/>
                      <w:color w:val="000000" w:themeColor="text1"/>
                      <w:kern w:val="0"/>
                      <w:szCs w:val="21"/>
                      <w:vertAlign w:val="subscript"/>
                      <w14:textFill>
                        <w14:solidFill>
                          <w14:schemeClr w14:val="tx1"/>
                        </w14:solidFill>
                      </w14:textFill>
                    </w:rPr>
                    <w:t>50</w:t>
                  </w:r>
                  <w:r>
                    <w:rPr>
                      <w:rFonts w:hint="eastAsia"/>
                      <w:color w:val="000000" w:themeColor="text1"/>
                      <w:kern w:val="0"/>
                      <w:szCs w:val="21"/>
                      <w14:textFill>
                        <w14:solidFill>
                          <w14:schemeClr w14:val="tx1"/>
                        </w14:solidFill>
                      </w14:textFill>
                    </w:rPr>
                    <w:t>：/    LC</w:t>
                  </w:r>
                  <w:r>
                    <w:rPr>
                      <w:rFonts w:hint="eastAsia"/>
                      <w:color w:val="000000" w:themeColor="text1"/>
                      <w:kern w:val="0"/>
                      <w:szCs w:val="21"/>
                      <w:vertAlign w:val="subscript"/>
                      <w14:textFill>
                        <w14:solidFill>
                          <w14:schemeClr w14:val="tx1"/>
                        </w14:solidFill>
                      </w14:textFill>
                    </w:rPr>
                    <w:t>50</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健康</w:t>
                  </w:r>
                  <w:r>
                    <w:rPr>
                      <w:color w:val="000000" w:themeColor="text1"/>
                      <w:kern w:val="0"/>
                      <w:szCs w:val="21"/>
                      <w14:textFill>
                        <w14:solidFill>
                          <w14:schemeClr w14:val="tx1"/>
                        </w14:solidFill>
                      </w14:textFill>
                    </w:rPr>
                    <w:t>危害</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急性吸入可</w:t>
                  </w:r>
                  <w:r>
                    <w:rPr>
                      <w:color w:val="000000" w:themeColor="text1"/>
                      <w:kern w:val="0"/>
                      <w:szCs w:val="21"/>
                      <w14:textFill>
                        <w14:solidFill>
                          <w14:schemeClr w14:val="tx1"/>
                        </w14:solidFill>
                      </w14:textFill>
                    </w:rPr>
                    <w:t>出现乏力、</w:t>
                  </w:r>
                  <w:r>
                    <w:rPr>
                      <w:rFonts w:hint="eastAsia"/>
                      <w:color w:val="000000" w:themeColor="text1"/>
                      <w:kern w:val="0"/>
                      <w:szCs w:val="21"/>
                      <w14:textFill>
                        <w14:solidFill>
                          <w14:schemeClr w14:val="tx1"/>
                        </w14:solidFill>
                      </w14:textFill>
                    </w:rPr>
                    <w:t>头晕、头痛</w:t>
                  </w:r>
                  <w:r>
                    <w:rPr>
                      <w:color w:val="000000" w:themeColor="text1"/>
                      <w:kern w:val="0"/>
                      <w:szCs w:val="21"/>
                      <w14:textFill>
                        <w14:solidFill>
                          <w14:schemeClr w14:val="tx1"/>
                        </w14:solidFill>
                      </w14:textFill>
                    </w:rPr>
                    <w:t>、恶心，严重</w:t>
                  </w:r>
                  <w:r>
                    <w:rPr>
                      <w:rFonts w:hint="eastAsia"/>
                      <w:color w:val="000000" w:themeColor="text1"/>
                      <w:kern w:val="0"/>
                      <w:szCs w:val="21"/>
                      <w14:textFill>
                        <w14:solidFill>
                          <w14:schemeClr w14:val="tx1"/>
                        </w14:solidFill>
                      </w14:textFill>
                    </w:rPr>
                    <w:t>者</w:t>
                  </w:r>
                  <w:r>
                    <w:rPr>
                      <w:color w:val="000000" w:themeColor="text1"/>
                      <w:kern w:val="0"/>
                      <w:szCs w:val="21"/>
                      <w14:textFill>
                        <w14:solidFill>
                          <w14:schemeClr w14:val="tx1"/>
                        </w14:solidFill>
                      </w14:textFill>
                    </w:rPr>
                    <w:t>可引起</w:t>
                  </w:r>
                  <w:r>
                    <w:rPr>
                      <w:rFonts w:hint="eastAsia"/>
                      <w:color w:val="000000" w:themeColor="text1"/>
                      <w:kern w:val="0"/>
                      <w:szCs w:val="21"/>
                      <w14:textFill>
                        <w14:solidFill>
                          <w14:schemeClr w14:val="tx1"/>
                        </w14:solidFill>
                      </w14:textFill>
                    </w:rPr>
                    <w:t>油脂性肺炎</w:t>
                  </w:r>
                  <w:r>
                    <w:rPr>
                      <w:color w:val="000000" w:themeColor="text1"/>
                      <w:kern w:val="0"/>
                      <w:szCs w:val="21"/>
                      <w14:textFill>
                        <w14:solidFill>
                          <w14:schemeClr w14:val="tx1"/>
                        </w14:solidFill>
                      </w14:textFill>
                    </w:rPr>
                    <w:t>。慢接触者，暴露部位可发生</w:t>
                  </w:r>
                  <w:r>
                    <w:rPr>
                      <w:rFonts w:hint="eastAsia"/>
                      <w:color w:val="000000" w:themeColor="text1"/>
                      <w:kern w:val="0"/>
                      <w:szCs w:val="21"/>
                      <w:lang w:eastAsia="zh-CN"/>
                      <w14:textFill>
                        <w14:solidFill>
                          <w14:schemeClr w14:val="tx1"/>
                        </w14:solidFill>
                      </w14:textFill>
                    </w:rPr>
                    <w:t>有性</w:t>
                  </w:r>
                  <w:r>
                    <w:rPr>
                      <w:color w:val="000000" w:themeColor="text1"/>
                      <w:kern w:val="0"/>
                      <w:szCs w:val="21"/>
                      <w14:textFill>
                        <w14:solidFill>
                          <w14:schemeClr w14:val="tx1"/>
                        </w14:solidFill>
                      </w14:textFill>
                    </w:rPr>
                    <w:t>痤疮和接触性皮炎。可</w:t>
                  </w:r>
                  <w:r>
                    <w:rPr>
                      <w:rFonts w:hint="eastAsia"/>
                      <w:color w:val="000000" w:themeColor="text1"/>
                      <w:kern w:val="0"/>
                      <w:szCs w:val="21"/>
                      <w14:textFill>
                        <w14:solidFill>
                          <w14:schemeClr w14:val="tx1"/>
                        </w14:solidFill>
                      </w14:textFill>
                    </w:rPr>
                    <w:t>引起</w:t>
                  </w:r>
                  <w:r>
                    <w:rPr>
                      <w:color w:val="000000" w:themeColor="text1"/>
                      <w:kern w:val="0"/>
                      <w:szCs w:val="21"/>
                      <w14:textFill>
                        <w14:solidFill>
                          <w14:schemeClr w14:val="tx1"/>
                        </w14:solidFill>
                      </w14:textFill>
                    </w:rPr>
                    <w:t>神经衰弱综合征，呼吸道和眼</w:t>
                  </w:r>
                  <w:r>
                    <w:rPr>
                      <w:rFonts w:hint="eastAsia"/>
                      <w:color w:val="000000" w:themeColor="text1"/>
                      <w:kern w:val="0"/>
                      <w:szCs w:val="21"/>
                      <w14:textFill>
                        <w14:solidFill>
                          <w14:schemeClr w14:val="tx1"/>
                        </w14:solidFill>
                      </w14:textFill>
                    </w:rPr>
                    <w:t>刺激</w:t>
                  </w:r>
                  <w:r>
                    <w:rPr>
                      <w:color w:val="000000" w:themeColor="text1"/>
                      <w:kern w:val="0"/>
                      <w:szCs w:val="21"/>
                      <w14:textFill>
                        <w14:solidFill>
                          <w14:schemeClr w14:val="tx1"/>
                        </w14:solidFill>
                      </w14:textFill>
                    </w:rPr>
                    <w:t>症状及慢</w:t>
                  </w:r>
                  <w:r>
                    <w:rPr>
                      <w:rFonts w:hint="eastAsia"/>
                      <w:color w:val="000000" w:themeColor="text1"/>
                      <w:kern w:val="0"/>
                      <w:szCs w:val="21"/>
                      <w14:textFill>
                        <w14:solidFill>
                          <w14:schemeClr w14:val="tx1"/>
                        </w14:solidFill>
                      </w14:textFill>
                    </w:rPr>
                    <w:t>性</w:t>
                  </w:r>
                  <w:r>
                    <w:rPr>
                      <w:color w:val="000000" w:themeColor="text1"/>
                      <w:kern w:val="0"/>
                      <w:szCs w:val="21"/>
                      <w14:textFill>
                        <w14:solidFill>
                          <w14:schemeClr w14:val="tx1"/>
                        </w14:solidFill>
                      </w14:textFill>
                    </w:rPr>
                    <w:t>油脂性肺炎</w:t>
                  </w: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急救</w:t>
                  </w:r>
                  <w:r>
                    <w:rPr>
                      <w:color w:val="000000" w:themeColor="text1"/>
                      <w:kern w:val="0"/>
                      <w:szCs w:val="21"/>
                      <w14:textFill>
                        <w14:solidFill>
                          <w14:schemeClr w14:val="tx1"/>
                        </w14:solidFill>
                      </w14:textFill>
                    </w:rPr>
                    <w:t>方法</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皮肤接触：立即脱去</w:t>
                  </w:r>
                  <w:r>
                    <w:rPr>
                      <w:color w:val="000000" w:themeColor="text1"/>
                      <w:kern w:val="0"/>
                      <w:szCs w:val="21"/>
                      <w14:textFill>
                        <w14:solidFill>
                          <w14:schemeClr w14:val="tx1"/>
                        </w14:solidFill>
                      </w14:textFill>
                    </w:rPr>
                    <w:t>被污染的衣着，用大量清水清洗；</w:t>
                  </w:r>
                </w:p>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眼睛接触</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立即提起</w:t>
                  </w:r>
                  <w:r>
                    <w:rPr>
                      <w:color w:val="000000" w:themeColor="text1"/>
                      <w:kern w:val="0"/>
                      <w:szCs w:val="21"/>
                      <w14:textFill>
                        <w14:solidFill>
                          <w14:schemeClr w14:val="tx1"/>
                        </w14:solidFill>
                      </w14:textFill>
                    </w:rPr>
                    <w:t>眼睑，用大量流动的清水或生理盐水冲洗，就医；</w:t>
                  </w:r>
                </w:p>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吸入</w:t>
                  </w:r>
                  <w:r>
                    <w:rPr>
                      <w:color w:val="000000" w:themeColor="text1"/>
                      <w:kern w:val="0"/>
                      <w:szCs w:val="21"/>
                      <w14:textFill>
                        <w14:solidFill>
                          <w14:schemeClr w14:val="tx1"/>
                        </w14:solidFill>
                      </w14:textFill>
                    </w:rPr>
                    <w:t>：迅速脱离现场至空气新鲜处，保持呼吸道通畅，如呼吸困难，给输氧</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如呼吸停止，立即进入人工呼吸，就医；</w:t>
                  </w:r>
                </w:p>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食入</w:t>
                  </w:r>
                  <w:r>
                    <w:rPr>
                      <w:color w:val="000000" w:themeColor="text1"/>
                      <w:kern w:val="0"/>
                      <w:szCs w:val="21"/>
                      <w14:textFill>
                        <w14:solidFill>
                          <w14:schemeClr w14:val="tx1"/>
                        </w14:solidFill>
                      </w14:textFill>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3"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燃烧性</w:t>
                  </w:r>
                </w:p>
              </w:tc>
              <w:tc>
                <w:tcPr>
                  <w:tcW w:w="1963" w:type="dxa"/>
                  <w:gridSpan w:val="3"/>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可燃</w:t>
                  </w:r>
                </w:p>
              </w:tc>
              <w:tc>
                <w:tcPr>
                  <w:tcW w:w="1845" w:type="dxa"/>
                  <w:gridSpan w:val="8"/>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燃烧分解物</w:t>
                  </w:r>
                </w:p>
              </w:tc>
              <w:tc>
                <w:tcPr>
                  <w:tcW w:w="2187" w:type="dxa"/>
                  <w:gridSpan w:val="7"/>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一氧化碳</w:t>
                  </w:r>
                  <w:r>
                    <w:rPr>
                      <w:color w:val="000000" w:themeColor="text1"/>
                      <w:kern w:val="0"/>
                      <w:szCs w:val="21"/>
                      <w14:textFill>
                        <w14:solidFill>
                          <w14:schemeClr w14:val="tx1"/>
                        </w14:solidFill>
                      </w14:textFill>
                    </w:rPr>
                    <w:t>、二氧化碳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3"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闪电</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w:t>
                  </w:r>
                </w:p>
              </w:tc>
              <w:tc>
                <w:tcPr>
                  <w:tcW w:w="1963" w:type="dxa"/>
                  <w:gridSpan w:val="3"/>
                  <w:vAlign w:val="center"/>
                </w:tcPr>
                <w:p>
                  <w:pPr>
                    <w:widowControl/>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76</w:t>
                  </w:r>
                </w:p>
              </w:tc>
              <w:tc>
                <w:tcPr>
                  <w:tcW w:w="1845" w:type="dxa"/>
                  <w:gridSpan w:val="8"/>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爆炸上限（v%）</w:t>
                  </w:r>
                </w:p>
              </w:tc>
              <w:tc>
                <w:tcPr>
                  <w:tcW w:w="2187" w:type="dxa"/>
                  <w:gridSpan w:val="7"/>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43" w:type="dxa"/>
                <w:trHeight w:val="20" w:hRule="atLeast"/>
                <w:jc w:val="center"/>
              </w:trPr>
              <w:tc>
                <w:tcPr>
                  <w:tcW w:w="1829" w:type="dxa"/>
                  <w:gridSpan w:val="4"/>
                  <w:vAlign w:val="center"/>
                </w:tcPr>
                <w:p>
                  <w:pPr>
                    <w:widowControl/>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引燃温度</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w:t>
                  </w:r>
                </w:p>
              </w:tc>
              <w:tc>
                <w:tcPr>
                  <w:tcW w:w="1963" w:type="dxa"/>
                  <w:gridSpan w:val="3"/>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248</w:t>
                  </w:r>
                </w:p>
              </w:tc>
              <w:tc>
                <w:tcPr>
                  <w:tcW w:w="1845" w:type="dxa"/>
                  <w:gridSpan w:val="8"/>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爆炸下限（v%）</w:t>
                  </w:r>
                </w:p>
              </w:tc>
              <w:tc>
                <w:tcPr>
                  <w:tcW w:w="2187" w:type="dxa"/>
                  <w:gridSpan w:val="7"/>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危险特性</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遇明火</w:t>
                  </w:r>
                  <w:r>
                    <w:rPr>
                      <w:color w:val="000000" w:themeColor="text1"/>
                      <w:kern w:val="0"/>
                      <w:szCs w:val="21"/>
                      <w14:textFill>
                        <w14:solidFill>
                          <w14:schemeClr w14:val="tx1"/>
                        </w14:solidFill>
                      </w14:textFill>
                    </w:rPr>
                    <w:t>、高热可燃。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4"/>
                <w:wAfter w:w="145"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建规火险分级</w:t>
                  </w:r>
                </w:p>
              </w:tc>
              <w:tc>
                <w:tcPr>
                  <w:tcW w:w="1103" w:type="dxa"/>
                  <w:gridSpan w:val="2"/>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108" w:type="dxa"/>
                  <w:gridSpan w:val="3"/>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稳定性</w:t>
                  </w:r>
                </w:p>
              </w:tc>
              <w:tc>
                <w:tcPr>
                  <w:tcW w:w="1105" w:type="dxa"/>
                  <w:gridSpan w:val="5"/>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稳定</w:t>
                  </w:r>
                </w:p>
              </w:tc>
              <w:tc>
                <w:tcPr>
                  <w:tcW w:w="1103" w:type="dxa"/>
                  <w:gridSpan w:val="3"/>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聚合危害</w:t>
                  </w:r>
                </w:p>
              </w:tc>
              <w:tc>
                <w:tcPr>
                  <w:tcW w:w="1574" w:type="dxa"/>
                  <w:gridSpan w:val="3"/>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w:t>
                  </w:r>
                  <w:r>
                    <w:rPr>
                      <w:color w:val="000000" w:themeColor="text1"/>
                      <w:kern w:val="0"/>
                      <w:szCs w:val="21"/>
                      <w14:textFill>
                        <w14:solidFill>
                          <w14:schemeClr w14:val="tx1"/>
                        </w14:solidFill>
                      </w14:textFill>
                    </w:rPr>
                    <w:t>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455"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禁忌物</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储运条件与泄漏处理</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储运</w:t>
                  </w:r>
                  <w:r>
                    <w:rPr>
                      <w:color w:val="000000" w:themeColor="text1"/>
                      <w:kern w:val="0"/>
                      <w:szCs w:val="21"/>
                      <w14:textFill>
                        <w14:solidFill>
                          <w14:schemeClr w14:val="tx1"/>
                        </w14:solidFill>
                      </w14:textFill>
                    </w:rPr>
                    <w:t>条件：</w:t>
                  </w:r>
                  <w:r>
                    <w:rPr>
                      <w:rFonts w:hint="eastAsia"/>
                      <w:color w:val="000000" w:themeColor="text1"/>
                      <w:kern w:val="0"/>
                      <w:szCs w:val="21"/>
                      <w14:textFill>
                        <w14:solidFill>
                          <w14:schemeClr w14:val="tx1"/>
                        </w14:solidFill>
                      </w14:textFill>
                    </w:rPr>
                    <w:t>储运</w:t>
                  </w:r>
                  <w:r>
                    <w:rPr>
                      <w:color w:val="000000" w:themeColor="text1"/>
                      <w:kern w:val="0"/>
                      <w:szCs w:val="21"/>
                      <w14:textFill>
                        <w14:solidFill>
                          <w14:schemeClr w14:val="tx1"/>
                        </w14:solidFill>
                      </w14:textFill>
                    </w:rPr>
                    <w:t>于阴凉、通风的库房。远离火种、热源。应与氧化剂分开存放，</w:t>
                  </w:r>
                  <w:r>
                    <w:rPr>
                      <w:rFonts w:hint="eastAsia"/>
                      <w:color w:val="000000" w:themeColor="text1"/>
                      <w:kern w:val="0"/>
                      <w:szCs w:val="21"/>
                      <w:lang w:eastAsia="zh-CN"/>
                      <w14:textFill>
                        <w14:solidFill>
                          <w14:schemeClr w14:val="tx1"/>
                        </w14:solidFill>
                      </w14:textFill>
                    </w:rPr>
                    <w:t>切忌</w:t>
                  </w:r>
                  <w:r>
                    <w:rPr>
                      <w:color w:val="000000" w:themeColor="text1"/>
                      <w:kern w:val="0"/>
                      <w:szCs w:val="21"/>
                      <w14:textFill>
                        <w14:solidFill>
                          <w14:schemeClr w14:val="tx1"/>
                        </w14:solidFill>
                      </w14:textFill>
                    </w:rPr>
                    <w:t>混储</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配备</w:t>
                  </w:r>
                  <w:r>
                    <w:rPr>
                      <w:rFonts w:hint="eastAsia"/>
                      <w:color w:val="000000" w:themeColor="text1"/>
                      <w:kern w:val="0"/>
                      <w:szCs w:val="21"/>
                      <w14:textFill>
                        <w14:solidFill>
                          <w14:schemeClr w14:val="tx1"/>
                        </w14:solidFill>
                      </w14:textFill>
                    </w:rPr>
                    <w:t>相应</w:t>
                  </w:r>
                  <w:r>
                    <w:rPr>
                      <w:color w:val="000000" w:themeColor="text1"/>
                      <w:kern w:val="0"/>
                      <w:szCs w:val="21"/>
                      <w14:textFill>
                        <w14:solidFill>
                          <w14:schemeClr w14:val="tx1"/>
                        </w14:solidFill>
                      </w14:textFill>
                    </w:rPr>
                    <w:t>品种和数量的消防器材。储区</w:t>
                  </w:r>
                  <w:r>
                    <w:rPr>
                      <w:rFonts w:hint="eastAsia"/>
                      <w:color w:val="000000" w:themeColor="text1"/>
                      <w:kern w:val="0"/>
                      <w:szCs w:val="21"/>
                      <w14:textFill>
                        <w14:solidFill>
                          <w14:schemeClr w14:val="tx1"/>
                        </w14:solidFill>
                      </w14:textFill>
                    </w:rPr>
                    <w:t>应</w:t>
                  </w:r>
                  <w:r>
                    <w:rPr>
                      <w:color w:val="000000" w:themeColor="text1"/>
                      <w:kern w:val="0"/>
                      <w:szCs w:val="21"/>
                      <w14:textFill>
                        <w14:solidFill>
                          <w14:schemeClr w14:val="tx1"/>
                        </w14:solidFill>
                      </w14:textFill>
                    </w:rPr>
                    <w:t>备有泄露应急处理设备和</w:t>
                  </w:r>
                  <w:r>
                    <w:rPr>
                      <w:rFonts w:hint="eastAsia"/>
                      <w:color w:val="000000" w:themeColor="text1"/>
                      <w:kern w:val="0"/>
                      <w:szCs w:val="21"/>
                      <w14:textFill>
                        <w14:solidFill>
                          <w14:schemeClr w14:val="tx1"/>
                        </w14:solidFill>
                      </w14:textFill>
                    </w:rPr>
                    <w:t>合适</w:t>
                  </w:r>
                  <w:r>
                    <w:rPr>
                      <w:color w:val="000000" w:themeColor="text1"/>
                      <w:kern w:val="0"/>
                      <w:szCs w:val="21"/>
                      <w14:textFill>
                        <w14:solidFill>
                          <w14:schemeClr w14:val="tx1"/>
                        </w14:solidFill>
                      </w14:textFill>
                    </w:rPr>
                    <w:t>的收容</w:t>
                  </w:r>
                  <w:r>
                    <w:rPr>
                      <w:rFonts w:hint="eastAsia"/>
                      <w:color w:val="000000" w:themeColor="text1"/>
                      <w:kern w:val="0"/>
                      <w:szCs w:val="21"/>
                      <w14:textFill>
                        <w14:solidFill>
                          <w14:schemeClr w14:val="tx1"/>
                        </w14:solidFill>
                      </w14:textFill>
                    </w:rPr>
                    <w:t>材料</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运输前</w:t>
                  </w:r>
                  <w:r>
                    <w:rPr>
                      <w:color w:val="000000" w:themeColor="text1"/>
                      <w:kern w:val="0"/>
                      <w:szCs w:val="21"/>
                      <w14:textFill>
                        <w14:solidFill>
                          <w14:schemeClr w14:val="tx1"/>
                        </w14:solidFill>
                      </w14:textFill>
                    </w:rPr>
                    <w:t>应先检查包装容器</w:t>
                  </w:r>
                  <w:r>
                    <w:rPr>
                      <w:rFonts w:hint="eastAsia"/>
                      <w:color w:val="000000" w:themeColor="text1"/>
                      <w:kern w:val="0"/>
                      <w:szCs w:val="21"/>
                      <w14:textFill>
                        <w14:solidFill>
                          <w14:schemeClr w14:val="tx1"/>
                        </w14:solidFill>
                      </w14:textFill>
                    </w:rPr>
                    <w:t>是否</w:t>
                  </w:r>
                  <w:r>
                    <w:rPr>
                      <w:color w:val="000000" w:themeColor="text1"/>
                      <w:kern w:val="0"/>
                      <w:szCs w:val="21"/>
                      <w14:textFill>
                        <w14:solidFill>
                          <w14:schemeClr w14:val="tx1"/>
                        </w14:solidFill>
                      </w14:textFill>
                    </w:rPr>
                    <w:t>完整、密封，运输过程中要确保容器不泄露</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不</w:t>
                  </w:r>
                  <w:r>
                    <w:rPr>
                      <w:rFonts w:hint="eastAsia"/>
                      <w:color w:val="000000" w:themeColor="text1"/>
                      <w:kern w:val="0"/>
                      <w:szCs w:val="21"/>
                      <w14:textFill>
                        <w14:solidFill>
                          <w14:schemeClr w14:val="tx1"/>
                        </w14:solidFill>
                      </w14:textFill>
                    </w:rPr>
                    <w:t>倒塌</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不</w:t>
                  </w:r>
                  <w:r>
                    <w:rPr>
                      <w:color w:val="000000" w:themeColor="text1"/>
                      <w:kern w:val="0"/>
                      <w:szCs w:val="21"/>
                      <w14:textFill>
                        <w14:solidFill>
                          <w14:schemeClr w14:val="tx1"/>
                        </w14:solidFill>
                      </w14:textFill>
                    </w:rPr>
                    <w:t>坠落、不损坏。</w:t>
                  </w:r>
                  <w:r>
                    <w:rPr>
                      <w:rFonts w:hint="eastAsia"/>
                      <w:color w:val="000000" w:themeColor="text1"/>
                      <w:kern w:val="0"/>
                      <w:szCs w:val="21"/>
                      <w14:textFill>
                        <w14:solidFill>
                          <w14:schemeClr w14:val="tx1"/>
                        </w14:solidFill>
                      </w14:textFill>
                    </w:rPr>
                    <w:t>严禁</w:t>
                  </w:r>
                  <w:r>
                    <w:rPr>
                      <w:color w:val="000000" w:themeColor="text1"/>
                      <w:kern w:val="0"/>
                      <w:szCs w:val="21"/>
                      <w14:textFill>
                        <w14:solidFill>
                          <w14:schemeClr w14:val="tx1"/>
                        </w14:solidFill>
                      </w14:textFill>
                    </w:rPr>
                    <w:t>与氧化剂、食用化学品等混装混运。</w:t>
                  </w:r>
                  <w:r>
                    <w:rPr>
                      <w:rFonts w:hint="eastAsia"/>
                      <w:color w:val="000000" w:themeColor="text1"/>
                      <w:kern w:val="0"/>
                      <w:szCs w:val="21"/>
                      <w14:textFill>
                        <w14:solidFill>
                          <w14:schemeClr w14:val="tx1"/>
                        </w14:solidFill>
                      </w14:textFill>
                    </w:rPr>
                    <w:t>运输</w:t>
                  </w:r>
                  <w:r>
                    <w:rPr>
                      <w:color w:val="000000" w:themeColor="text1"/>
                      <w:kern w:val="0"/>
                      <w:szCs w:val="21"/>
                      <w14:textFill>
                        <w14:solidFill>
                          <w14:schemeClr w14:val="tx1"/>
                        </w14:solidFill>
                      </w14:textFill>
                    </w:rPr>
                    <w:t>车船必须彻底清洗</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消毒，否则不得装运其他物品。</w:t>
                  </w:r>
                </w:p>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泄漏处理：迅速</w:t>
                  </w:r>
                  <w:r>
                    <w:rPr>
                      <w:color w:val="000000" w:themeColor="text1"/>
                      <w:kern w:val="0"/>
                      <w:szCs w:val="21"/>
                      <w14:textFill>
                        <w14:solidFill>
                          <w14:schemeClr w14:val="tx1"/>
                        </w14:solidFill>
                      </w14:textFill>
                    </w:rPr>
                    <w:t>撤离泄漏污染区</w:t>
                  </w:r>
                  <w:r>
                    <w:rPr>
                      <w:rFonts w:hint="eastAsia"/>
                      <w:color w:val="000000" w:themeColor="text1"/>
                      <w:kern w:val="0"/>
                      <w:szCs w:val="21"/>
                      <w14:textFill>
                        <w14:solidFill>
                          <w14:schemeClr w14:val="tx1"/>
                        </w14:solidFill>
                      </w14:textFill>
                    </w:rPr>
                    <w:t>人员至</w:t>
                  </w:r>
                  <w:r>
                    <w:rPr>
                      <w:color w:val="000000" w:themeColor="text1"/>
                      <w:kern w:val="0"/>
                      <w:szCs w:val="21"/>
                      <w14:textFill>
                        <w14:solidFill>
                          <w14:schemeClr w14:val="tx1"/>
                        </w14:solidFill>
                      </w14:textFill>
                    </w:rPr>
                    <w:t>安全区，并进行隔离，严格限制出入。切断</w:t>
                  </w:r>
                  <w:r>
                    <w:rPr>
                      <w:rFonts w:hint="eastAsia"/>
                      <w:color w:val="000000" w:themeColor="text1"/>
                      <w:kern w:val="0"/>
                      <w:szCs w:val="21"/>
                      <w14:textFill>
                        <w14:solidFill>
                          <w14:schemeClr w14:val="tx1"/>
                        </w14:solidFill>
                      </w14:textFill>
                    </w:rPr>
                    <w:t>火源</w:t>
                  </w:r>
                  <w:r>
                    <w:rPr>
                      <w:color w:val="000000" w:themeColor="text1"/>
                      <w:kern w:val="0"/>
                      <w:szCs w:val="21"/>
                      <w14:textFill>
                        <w14:solidFill>
                          <w14:schemeClr w14:val="tx1"/>
                        </w14:solidFill>
                      </w14:textFill>
                    </w:rPr>
                    <w:t>。建议应急处理人员</w:t>
                  </w:r>
                  <w:r>
                    <w:rPr>
                      <w:rFonts w:hint="eastAsia"/>
                      <w:color w:val="000000" w:themeColor="text1"/>
                      <w:kern w:val="0"/>
                      <w:szCs w:val="21"/>
                      <w14:textFill>
                        <w14:solidFill>
                          <w14:schemeClr w14:val="tx1"/>
                        </w14:solidFill>
                      </w14:textFill>
                    </w:rPr>
                    <w:t>戴</w:t>
                  </w:r>
                  <w:r>
                    <w:rPr>
                      <w:color w:val="000000" w:themeColor="text1"/>
                      <w:kern w:val="0"/>
                      <w:szCs w:val="21"/>
                      <w14:textFill>
                        <w14:solidFill>
                          <w14:schemeClr w14:val="tx1"/>
                        </w14:solidFill>
                      </w14:textFill>
                    </w:rPr>
                    <w:t>自给正压式呼吸器，穿防毒服。尽可能</w:t>
                  </w:r>
                  <w:r>
                    <w:rPr>
                      <w:rFonts w:hint="eastAsia"/>
                      <w:color w:val="000000" w:themeColor="text1"/>
                      <w:kern w:val="0"/>
                      <w:szCs w:val="21"/>
                      <w14:textFill>
                        <w14:solidFill>
                          <w14:schemeClr w14:val="tx1"/>
                        </w14:solidFill>
                      </w14:textFill>
                    </w:rPr>
                    <w:t>切断</w:t>
                  </w:r>
                  <w:r>
                    <w:rPr>
                      <w:color w:val="000000" w:themeColor="text1"/>
                      <w:kern w:val="0"/>
                      <w:szCs w:val="21"/>
                      <w14:textFill>
                        <w14:solidFill>
                          <w14:schemeClr w14:val="tx1"/>
                        </w14:solidFill>
                      </w14:textFill>
                    </w:rPr>
                    <w:t>泄漏源。</w:t>
                  </w:r>
                  <w:r>
                    <w:rPr>
                      <w:rFonts w:hint="eastAsia"/>
                      <w:color w:val="000000" w:themeColor="text1"/>
                      <w:kern w:val="0"/>
                      <w:szCs w:val="21"/>
                      <w14:textFill>
                        <w14:solidFill>
                          <w14:schemeClr w14:val="tx1"/>
                        </w14:solidFill>
                      </w14:textFill>
                    </w:rPr>
                    <w:t>防止</w:t>
                  </w:r>
                  <w:r>
                    <w:rPr>
                      <w:color w:val="000000" w:themeColor="text1"/>
                      <w:kern w:val="0"/>
                      <w:szCs w:val="21"/>
                      <w14:textFill>
                        <w14:solidFill>
                          <w14:schemeClr w14:val="tx1"/>
                        </w14:solidFill>
                      </w14:textFill>
                    </w:rPr>
                    <w:t>流入下水道、排洪沟等限制性</w:t>
                  </w:r>
                  <w:r>
                    <w:rPr>
                      <w:rFonts w:hint="eastAsia"/>
                      <w:color w:val="000000" w:themeColor="text1"/>
                      <w:kern w:val="0"/>
                      <w:szCs w:val="21"/>
                      <w14:textFill>
                        <w14:solidFill>
                          <w14:schemeClr w14:val="tx1"/>
                        </w14:solidFill>
                      </w14:textFill>
                    </w:rPr>
                    <w:t>空间</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小量泄漏</w:t>
                  </w:r>
                  <w:r>
                    <w:rPr>
                      <w:color w:val="000000" w:themeColor="text1"/>
                      <w:kern w:val="0"/>
                      <w:szCs w:val="21"/>
                      <w14:textFill>
                        <w14:solidFill>
                          <w14:schemeClr w14:val="tx1"/>
                        </w14:solidFill>
                      </w14:textFill>
                    </w:rPr>
                    <w:t>：用砂土</w:t>
                  </w:r>
                  <w:r>
                    <w:rPr>
                      <w:rFonts w:hint="eastAsia"/>
                      <w:color w:val="000000" w:themeColor="text1"/>
                      <w:kern w:val="0"/>
                      <w:szCs w:val="21"/>
                      <w14:textFill>
                        <w14:solidFill>
                          <w14:schemeClr w14:val="tx1"/>
                        </w14:solidFill>
                      </w14:textFill>
                    </w:rPr>
                    <w:t>或</w:t>
                  </w:r>
                  <w:r>
                    <w:rPr>
                      <w:color w:val="000000" w:themeColor="text1"/>
                      <w:kern w:val="0"/>
                      <w:szCs w:val="21"/>
                      <w14:textFill>
                        <w14:solidFill>
                          <w14:schemeClr w14:val="tx1"/>
                        </w14:solidFill>
                      </w14:textFill>
                    </w:rPr>
                    <w:t>其他</w:t>
                  </w:r>
                  <w:r>
                    <w:rPr>
                      <w:rFonts w:hint="eastAsia"/>
                      <w:color w:val="000000" w:themeColor="text1"/>
                      <w:kern w:val="0"/>
                      <w:szCs w:val="21"/>
                      <w14:textFill>
                        <w14:solidFill>
                          <w14:schemeClr w14:val="tx1"/>
                        </w14:solidFill>
                      </w14:textFill>
                    </w:rPr>
                    <w:t>不燃材料吸附</w:t>
                  </w:r>
                  <w:r>
                    <w:rPr>
                      <w:color w:val="000000" w:themeColor="text1"/>
                      <w:kern w:val="0"/>
                      <w:szCs w:val="21"/>
                      <w14:textFill>
                        <w14:solidFill>
                          <w14:schemeClr w14:val="tx1"/>
                        </w14:solidFill>
                      </w14:textFill>
                    </w:rPr>
                    <w:t>或吸收；大量泄漏：构筑</w:t>
                  </w:r>
                  <w:r>
                    <w:rPr>
                      <w:rFonts w:hint="eastAsia"/>
                      <w:color w:val="000000" w:themeColor="text1"/>
                      <w:kern w:val="0"/>
                      <w:szCs w:val="21"/>
                      <w14:textFill>
                        <w14:solidFill>
                          <w14:schemeClr w14:val="tx1"/>
                        </w14:solidFill>
                      </w14:textFill>
                    </w:rPr>
                    <w:t>围堤</w:t>
                  </w:r>
                  <w:r>
                    <w:rPr>
                      <w:color w:val="000000" w:themeColor="text1"/>
                      <w:kern w:val="0"/>
                      <w:szCs w:val="21"/>
                      <w14:textFill>
                        <w14:solidFill>
                          <w14:schemeClr w14:val="tx1"/>
                        </w14:solidFill>
                      </w14:textFill>
                    </w:rPr>
                    <w:t>或挖坑收容。用</w:t>
                  </w:r>
                  <w:r>
                    <w:rPr>
                      <w:rFonts w:hint="eastAsia"/>
                      <w:color w:val="000000" w:themeColor="text1"/>
                      <w:kern w:val="0"/>
                      <w:szCs w:val="21"/>
                      <w14:textFill>
                        <w14:solidFill>
                          <w14:schemeClr w14:val="tx1"/>
                        </w14:solidFill>
                      </w14:textFill>
                    </w:rPr>
                    <w:t>泵</w:t>
                  </w:r>
                  <w:r>
                    <w:rPr>
                      <w:color w:val="000000" w:themeColor="text1"/>
                      <w:kern w:val="0"/>
                      <w:szCs w:val="21"/>
                      <w14:textFill>
                        <w14:solidFill>
                          <w14:schemeClr w14:val="tx1"/>
                        </w14:solidFill>
                      </w14:textFill>
                    </w:rPr>
                    <w:t>转移至槽车或专用收集器内，</w:t>
                  </w:r>
                  <w:r>
                    <w:rPr>
                      <w:rFonts w:hint="eastAsia"/>
                      <w:color w:val="000000" w:themeColor="text1"/>
                      <w:kern w:val="0"/>
                      <w:szCs w:val="21"/>
                      <w14:textFill>
                        <w14:solidFill>
                          <w14:schemeClr w14:val="tx1"/>
                        </w14:solidFill>
                      </w14:textFill>
                    </w:rPr>
                    <w:t>回收</w:t>
                  </w:r>
                  <w:r>
                    <w:rPr>
                      <w:color w:val="000000" w:themeColor="text1"/>
                      <w:kern w:val="0"/>
                      <w:szCs w:val="21"/>
                      <w14:textFill>
                        <w14:solidFill>
                          <w14:schemeClr w14:val="tx1"/>
                        </w14:solidFill>
                      </w14:textFill>
                    </w:rPr>
                    <w:t>或运至废物处理</w:t>
                  </w:r>
                  <w:r>
                    <w:rPr>
                      <w:rFonts w:hint="eastAsia"/>
                      <w:color w:val="000000" w:themeColor="text1"/>
                      <w:kern w:val="0"/>
                      <w:szCs w:val="21"/>
                      <w:lang w:eastAsia="zh-CN"/>
                      <w14:textFill>
                        <w14:solidFill>
                          <w14:schemeClr w14:val="tx1"/>
                        </w14:solidFill>
                      </w14:textFill>
                    </w:rPr>
                    <w:t>场所</w:t>
                  </w:r>
                  <w:r>
                    <w:rPr>
                      <w:color w:val="000000" w:themeColor="text1"/>
                      <w:kern w:val="0"/>
                      <w:szCs w:val="21"/>
                      <w14:textFill>
                        <w14:solidFill>
                          <w14:schemeClr w14:val="tx1"/>
                        </w14:solidFill>
                      </w14:textFill>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2" w:type="dxa"/>
                <w:trHeight w:val="20" w:hRule="atLeast"/>
                <w:jc w:val="center"/>
              </w:trPr>
              <w:tc>
                <w:tcPr>
                  <w:tcW w:w="1829" w:type="dxa"/>
                  <w:gridSpan w:val="4"/>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灭火</w:t>
                  </w:r>
                  <w:r>
                    <w:rPr>
                      <w:color w:val="000000" w:themeColor="text1"/>
                      <w:kern w:val="0"/>
                      <w:szCs w:val="21"/>
                      <w14:textFill>
                        <w14:solidFill>
                          <w14:schemeClr w14:val="tx1"/>
                        </w14:solidFill>
                      </w14:textFill>
                    </w:rPr>
                    <w:t>方法</w:t>
                  </w:r>
                </w:p>
              </w:tc>
              <w:tc>
                <w:tcPr>
                  <w:tcW w:w="5996" w:type="dxa"/>
                  <w:gridSpan w:val="19"/>
                  <w:vAlign w:val="center"/>
                </w:tcPr>
                <w:p>
                  <w:pPr>
                    <w:widowControl/>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2）生产设施风险识别</w:t>
            </w:r>
          </w:p>
          <w:p>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项目的主要生产设施为供热系</w:t>
            </w:r>
            <w:r>
              <w:rPr>
                <w:rFonts w:hint="eastAsia"/>
                <w:color w:val="000000" w:themeColor="text1"/>
                <w:sz w:val="24"/>
                <w:lang w:eastAsia="zh-CN"/>
                <w14:textFill>
                  <w14:solidFill>
                    <w14:schemeClr w14:val="tx1"/>
                  </w14:solidFill>
                </w14:textFill>
              </w:rPr>
              <w:t>统筹</w:t>
            </w:r>
            <w:r>
              <w:rPr>
                <w:color w:val="000000" w:themeColor="text1"/>
                <w:sz w:val="24"/>
                <w14:textFill>
                  <w14:solidFill>
                    <w14:schemeClr w14:val="tx1"/>
                  </w14:solidFill>
                </w14:textFill>
              </w:rPr>
              <w:t>，项目潜在的危险种类，原因及易发场所见表4-</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 xml:space="preserve">24  </w:t>
            </w:r>
            <w:r>
              <w:rPr>
                <w:b/>
                <w:color w:val="000000" w:themeColor="text1"/>
                <w:szCs w:val="21"/>
                <w14:textFill>
                  <w14:solidFill>
                    <w14:schemeClr w14:val="tx1"/>
                  </w14:solidFill>
                </w14:textFill>
              </w:rPr>
              <w:t xml:space="preserve"> 生产中潜在危险因素分析</w:t>
            </w:r>
          </w:p>
          <w:tbl>
            <w:tblPr>
              <w:tblStyle w:val="25"/>
              <w:tblW w:w="748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0"/>
              <w:gridCol w:w="4390"/>
              <w:gridCol w:w="816"/>
              <w:gridCol w:w="14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800" w:type="dxa"/>
                  <w:vAlign w:val="center"/>
                </w:tcPr>
                <w:p>
                  <w:pPr>
                    <w:adjustRightInd w:val="0"/>
                    <w:snapToGrid w:val="0"/>
                    <w:ind w:left="-42" w:leftChars="-20" w:right="-42" w:rightChars="-20" w:firstLine="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事故种类</w:t>
                  </w:r>
                </w:p>
              </w:tc>
              <w:tc>
                <w:tcPr>
                  <w:tcW w:w="4390" w:type="dxa"/>
                  <w:vAlign w:val="center"/>
                </w:tcPr>
                <w:p>
                  <w:pPr>
                    <w:adjustRightInd w:val="0"/>
                    <w:snapToGrid w:val="0"/>
                    <w:ind w:left="-42" w:leftChars="-20" w:right="-42" w:rightChars="-20" w:firstLine="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发生原因</w:t>
                  </w:r>
                </w:p>
              </w:tc>
              <w:tc>
                <w:tcPr>
                  <w:tcW w:w="816" w:type="dxa"/>
                  <w:vAlign w:val="center"/>
                </w:tcPr>
                <w:p>
                  <w:pPr>
                    <w:adjustRightInd w:val="0"/>
                    <w:snapToGrid w:val="0"/>
                    <w:ind w:left="-42" w:leftChars="-20" w:right="-42" w:rightChars="-20" w:firstLine="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易发场所</w:t>
                  </w:r>
                </w:p>
              </w:tc>
              <w:tc>
                <w:tcPr>
                  <w:tcW w:w="1483" w:type="dxa"/>
                  <w:vAlign w:val="center"/>
                </w:tcPr>
                <w:p>
                  <w:pPr>
                    <w:adjustRightInd w:val="0"/>
                    <w:snapToGrid w:val="0"/>
                    <w:ind w:left="-42" w:leftChars="-20" w:right="-42" w:rightChars="-20" w:firstLine="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49" w:hRule="atLeast"/>
                <w:jc w:val="center"/>
              </w:trPr>
              <w:tc>
                <w:tcPr>
                  <w:tcW w:w="800" w:type="dxa"/>
                  <w:vAlign w:val="center"/>
                </w:tcPr>
                <w:p>
                  <w:pPr>
                    <w:adjustRightInd w:val="0"/>
                    <w:snapToGrid w:val="0"/>
                    <w:ind w:firstLine="4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爆炸事故</w:t>
                  </w:r>
                </w:p>
              </w:tc>
              <w:tc>
                <w:tcPr>
                  <w:tcW w:w="4390" w:type="dxa"/>
                  <w:vAlign w:val="center"/>
                </w:tcPr>
                <w:p>
                  <w:pPr>
                    <w:adjustRightInd w:val="0"/>
                    <w:snapToGrid w:val="0"/>
                    <w:ind w:firstLine="42"/>
                    <w:rPr>
                      <w:color w:val="000000" w:themeColor="text1"/>
                      <w:szCs w:val="21"/>
                      <w14:textFill>
                        <w14:solidFill>
                          <w14:schemeClr w14:val="tx1"/>
                        </w14:solidFill>
                      </w14:textFill>
                    </w:rPr>
                  </w:pPr>
                  <w:r>
                    <w:rPr>
                      <w:color w:val="000000" w:themeColor="text1"/>
                      <w:szCs w:val="21"/>
                      <w14:textFill>
                        <w14:solidFill>
                          <w14:schemeClr w14:val="tx1"/>
                        </w14:solidFill>
                      </w14:textFill>
                    </w:rPr>
                    <w:t>操作原因：不按规定进行装卸、贮存；与其它禁混物料进行混存。</w:t>
                  </w:r>
                </w:p>
                <w:p>
                  <w:pPr>
                    <w:adjustRightInd w:val="0"/>
                    <w:snapToGrid w:val="0"/>
                    <w:ind w:firstLine="42"/>
                    <w:rPr>
                      <w:color w:val="000000" w:themeColor="text1"/>
                      <w:szCs w:val="21"/>
                      <w14:textFill>
                        <w14:solidFill>
                          <w14:schemeClr w14:val="tx1"/>
                        </w14:solidFill>
                      </w14:textFill>
                    </w:rPr>
                  </w:pPr>
                  <w:r>
                    <w:rPr>
                      <w:color w:val="000000" w:themeColor="text1"/>
                      <w:szCs w:val="21"/>
                      <w14:textFill>
                        <w14:solidFill>
                          <w14:schemeClr w14:val="tx1"/>
                        </w14:solidFill>
                      </w14:textFill>
                    </w:rPr>
                    <w:t>设备原因：通风设备不符合设计要求；通风设备未及时维修。安全设施有缺陷。</w:t>
                  </w:r>
                </w:p>
              </w:tc>
              <w:tc>
                <w:tcPr>
                  <w:tcW w:w="816" w:type="dxa"/>
                  <w:vAlign w:val="center"/>
                </w:tcPr>
                <w:p>
                  <w:pPr>
                    <w:adjustRightInd w:val="0"/>
                    <w:snapToGrid w:val="0"/>
                    <w:ind w:left="-42" w:leftChars="-20" w:right="-42" w:rightChars="-20" w:firstLine="42"/>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供热锅炉</w:t>
                  </w:r>
                  <w:r>
                    <w:rPr>
                      <w:rFonts w:hint="eastAsia"/>
                      <w:color w:val="000000" w:themeColor="text1"/>
                      <w:szCs w:val="21"/>
                      <w:lang w:val="en-US" w:eastAsia="zh-CN"/>
                      <w14:textFill>
                        <w14:solidFill>
                          <w14:schemeClr w14:val="tx1"/>
                        </w14:solidFill>
                      </w14:textFill>
                    </w:rPr>
                    <w:t>房</w:t>
                  </w:r>
                </w:p>
              </w:tc>
              <w:tc>
                <w:tcPr>
                  <w:tcW w:w="1483" w:type="dxa"/>
                  <w:vAlign w:val="center"/>
                </w:tcPr>
                <w:p>
                  <w:pPr>
                    <w:adjustRightInd w:val="0"/>
                    <w:snapToGrid w:val="0"/>
                    <w:ind w:firstLine="42"/>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生物质燃料燃烧，造成火灾事故，但发生频率低。</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综上所述，本项目未构成重大危险源。本项目主要风险事故类型为火灾事故。</w:t>
            </w:r>
          </w:p>
          <w:p>
            <w:pPr>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（2）事故发生类型及影响分析</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1）引发火灾事故的主要原因</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项目生物质颗粒储存点</w:t>
            </w:r>
            <w:r>
              <w:rPr>
                <w:rFonts w:hint="eastAsia"/>
                <w:color w:val="000000" w:themeColor="text1"/>
                <w:sz w:val="24"/>
                <w14:textFill>
                  <w14:solidFill>
                    <w14:schemeClr w14:val="tx1"/>
                  </w14:solidFill>
                </w14:textFill>
              </w:rPr>
              <w:t>及废机油危废暂存间</w:t>
            </w:r>
            <w:r>
              <w:rPr>
                <w:color w:val="000000" w:themeColor="text1"/>
                <w:sz w:val="24"/>
                <w14:textFill>
                  <w14:solidFill>
                    <w14:schemeClr w14:val="tx1"/>
                  </w14:solidFill>
                </w14:textFill>
              </w:rPr>
              <w:t>为主要火灾危险源，若由于维护不当，遇到明火源时可能导致火灾；</w:t>
            </w:r>
          </w:p>
          <w:p>
            <w:pPr>
              <w:spacing w:line="336"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2）燃料着火或爆炸对环境产生的影响</w:t>
            </w:r>
          </w:p>
          <w:p>
            <w:pPr>
              <w:spacing w:line="336"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生物质颗粒</w:t>
            </w:r>
            <w:r>
              <w:rPr>
                <w:rFonts w:hint="eastAsia"/>
                <w:color w:val="000000" w:themeColor="text1"/>
                <w:sz w:val="24"/>
                <w14:textFill>
                  <w14:solidFill>
                    <w14:schemeClr w14:val="tx1"/>
                  </w14:solidFill>
                </w14:textFill>
              </w:rPr>
              <w:t>、废机油</w:t>
            </w:r>
            <w:r>
              <w:rPr>
                <w:color w:val="000000" w:themeColor="text1"/>
                <w:sz w:val="24"/>
                <w14:textFill>
                  <w14:solidFill>
                    <w14:schemeClr w14:val="tx1"/>
                  </w14:solidFill>
                </w14:textFill>
              </w:rPr>
              <w:t>燃烧和爆炸引起的后果相当严重，不但会造成人员伤亡和财产损失，大量生物质颗粒燃烧也将给大气环境造成严重污染，为此，建设方应把生物质颗粒储存点防爆防火工作放在首位，按消防法规规定落实各项防火措施和制度，确保生物质颗粒堆放区域不发生火灾。</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（3）事故风险防范措施及对策</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安全第一，预防为主”是我国的安全生产方针，加强预防工作，从管理入手，把风险事故的发生和影响降到可能的最低限度，认真执行“三同时”，要求设计时认真执行我国现行的安全、消防标准、规范，在设计时拟对风险事故采取以下主要预防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尽量减少生物质燃料的贮存量，做到多批次、少量贮存；</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项目区内的电气设备选型、安装、电力路线的铺设等，应符合现行国家标准《爆炸和火灾危险环境电力装置设计规范》（GB 50058）的相关规定；</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加强管理，明确岗位责任制，定期检查、维修、保养设备及构件，确保各种工艺、电气、除尘设备的正常运行，以及消防系统的可靠性。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提高员工素质，增强安全意识，对生产操作工人要进行岗前专业技术培训，建立严格的管理制度，杜绝违章动火、吸烟等现象；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生物质燃料堆放区应设置防火标志警示牌、干粉灭火器和消防栓消防设施，设置火灾自动报警系统一套。</w:t>
            </w:r>
          </w:p>
          <w:p>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t>建设单位应委托编制突发环境事件应急预案，并报当地生态环境主管部门备案。</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（4）分析结论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过程中存在一定危险性，项目的最大可信事故为项目生物质颗粒等遇火产生的火灾，但在实施有效的安全措施后，项目加强用火、用电管理，在日常运营期加强设备检修、日常巡检等工作，并定期组织演练事故应急预案后，本项目的环境风险水平在可接受范围内。</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在落实上述环境风险防范措施和应急预案的情况下，项目发生火灾及爆炸的概率将大为降低，万一发生上述事故时及时采用相应的应急预案，可以把事故的危害程度降低到最低限度。</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综上所述，本项目环境风险是可接受的。</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（八）电磁辐射环境影响和保护措施 </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本项目不涉及电磁辐射，不做相关分析。</w:t>
            </w:r>
          </w:p>
          <w:p>
            <w:pPr>
              <w:adjustRightInd w:val="0"/>
              <w:snapToGrid w:val="0"/>
              <w:spacing w:line="360" w:lineRule="auto"/>
              <w:ind w:firstLine="482" w:firstLineChars="200"/>
              <w:rPr>
                <w:rFonts w:hint="default" w:eastAsia="宋体"/>
                <w:color w:val="000000" w:themeColor="text1"/>
                <w:sz w:val="24"/>
                <w:lang w:val="en-US" w:eastAsia="zh-CN"/>
                <w14:textFill>
                  <w14:solidFill>
                    <w14:schemeClr w14:val="tx1"/>
                  </w14:solidFill>
                </w14:textFill>
              </w:rPr>
            </w:pPr>
            <w:r>
              <w:rPr>
                <w:b/>
                <w:color w:val="000000" w:themeColor="text1"/>
                <w:sz w:val="24"/>
                <w14:textFill>
                  <w14:solidFill>
                    <w14:schemeClr w14:val="tx1"/>
                  </w14:solidFill>
                </w14:textFill>
              </w:rPr>
              <w:t>（九）</w:t>
            </w:r>
            <w:r>
              <w:rPr>
                <w:rFonts w:hint="eastAsia"/>
                <w:b/>
                <w:color w:val="000000" w:themeColor="text1"/>
                <w:sz w:val="24"/>
                <w:lang w:val="en-US" w:eastAsia="zh-CN"/>
                <w14:textFill>
                  <w14:solidFill>
                    <w14:schemeClr w14:val="tx1"/>
                  </w14:solidFill>
                </w14:textFill>
              </w:rPr>
              <w:t>环境管理</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建立环境保护的管理机构。根据工程环境影响评价中提出的环境保护措施，落实环境保护经费，实施环境保护对策措施，协调政府环境管理与工程环境管理期间的管理。 </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用技术手段对工程建设所影响的主要环境因子进行系统监测。通过定量化的分析比较，掌握环境质量的变化过程和程度，为具体实施环境保护措施和采取补救措施提供依据和基本资料。</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十</w:t>
            </w:r>
            <w:r>
              <w:rPr>
                <w:b/>
                <w:color w:val="000000" w:themeColor="text1"/>
                <w:sz w:val="24"/>
                <w14:textFill>
                  <w14:solidFill>
                    <w14:schemeClr w14:val="tx1"/>
                  </w14:solidFill>
                </w14:textFill>
              </w:rPr>
              <w:t>）“三同时”环保竣工验收一览表</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本项目所有环保设施均应与主体工程同时设计、同时施工、同时投产，便于项目建设完成后进行环境保护竣工验收，本报告提出竣工验收的基本内容，具体见表4-</w:t>
            </w:r>
            <w:r>
              <w:rPr>
                <w:rFonts w:hint="eastAsia"/>
                <w:color w:val="000000" w:themeColor="text1"/>
                <w:sz w:val="24"/>
                <w:lang w:val="en-US" w:eastAsia="zh-CN"/>
                <w14:textFill>
                  <w14:solidFill>
                    <w14:schemeClr w14:val="tx1"/>
                  </w14:solidFill>
                </w14:textFill>
              </w:rPr>
              <w:t>25</w:t>
            </w:r>
            <w:r>
              <w:rPr>
                <w:color w:val="000000" w:themeColor="text1"/>
                <w:sz w:val="24"/>
                <w14:textFill>
                  <w14:solidFill>
                    <w14:schemeClr w14:val="tx1"/>
                  </w14:solidFill>
                </w14:textFill>
              </w:rPr>
              <w:t>。</w:t>
            </w:r>
          </w:p>
          <w:p>
            <w:pPr>
              <w:jc w:val="center"/>
              <w:rPr>
                <w:color w:val="000000" w:themeColor="text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25</w:t>
            </w:r>
            <w:r>
              <w:rPr>
                <w:b/>
                <w:color w:val="000000" w:themeColor="text1"/>
                <w:szCs w:val="21"/>
                <w14:textFill>
                  <w14:solidFill>
                    <w14:schemeClr w14:val="tx1"/>
                  </w14:solidFill>
                </w14:textFill>
              </w:rPr>
              <w:t xml:space="preserve">   项目竣工环保验收一览表</w:t>
            </w:r>
          </w:p>
          <w:tbl>
            <w:tblPr>
              <w:tblStyle w:val="25"/>
              <w:tblW w:w="7931" w:type="dxa"/>
              <w:jc w:val="center"/>
              <w:tblInd w:w="0" w:type="dxa"/>
              <w:tblLayout w:type="fixed"/>
              <w:tblCellMar>
                <w:top w:w="0" w:type="dxa"/>
                <w:left w:w="0" w:type="dxa"/>
                <w:bottom w:w="0" w:type="dxa"/>
                <w:right w:w="0" w:type="dxa"/>
              </w:tblCellMar>
            </w:tblPr>
            <w:tblGrid>
              <w:gridCol w:w="469"/>
              <w:gridCol w:w="567"/>
              <w:gridCol w:w="2671"/>
              <w:gridCol w:w="1134"/>
              <w:gridCol w:w="3090"/>
            </w:tblGrid>
            <w:tr>
              <w:tblPrEx>
                <w:tblLayout w:type="fixed"/>
                <w:tblCellMar>
                  <w:top w:w="0" w:type="dxa"/>
                  <w:left w:w="0" w:type="dxa"/>
                  <w:bottom w:w="0" w:type="dxa"/>
                  <w:right w:w="0" w:type="dxa"/>
                </w:tblCellMar>
              </w:tblPrEx>
              <w:trPr>
                <w:trHeight w:val="442"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567"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环保措施</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处理对象</w:t>
                  </w:r>
                </w:p>
              </w:tc>
              <w:tc>
                <w:tcPr>
                  <w:tcW w:w="3090"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达到标准</w:t>
                  </w:r>
                </w:p>
              </w:tc>
            </w:tr>
            <w:tr>
              <w:tblPrEx>
                <w:tblLayout w:type="fixed"/>
                <w:tblCellMar>
                  <w:top w:w="0" w:type="dxa"/>
                  <w:left w:w="0" w:type="dxa"/>
                  <w:bottom w:w="0" w:type="dxa"/>
                  <w:right w:w="0" w:type="dxa"/>
                </w:tblCellMar>
              </w:tblPrEx>
              <w:trPr>
                <w:trHeight w:val="985" w:hRule="atLeast"/>
                <w:jc w:val="center"/>
              </w:trPr>
              <w:tc>
                <w:tcPr>
                  <w:tcW w:w="46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567" w:type="dxa"/>
                  <w:vMerge w:val="restart"/>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在生产车间内进行装卸</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原料</w:t>
                  </w:r>
                  <w:r>
                    <w:rPr>
                      <w:rFonts w:hint="eastAsia"/>
                      <w:color w:val="000000" w:themeColor="text1"/>
                      <w:sz w:val="21"/>
                      <w:szCs w:val="21"/>
                      <w:lang w:val="en-US"/>
                      <w14:textFill>
                        <w14:solidFill>
                          <w14:schemeClr w14:val="tx1"/>
                        </w14:solidFill>
                      </w14:textFill>
                    </w:rPr>
                    <w:t>装卸粉尘</w:t>
                  </w:r>
                </w:p>
              </w:tc>
              <w:tc>
                <w:tcPr>
                  <w:tcW w:w="3090"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《大气污染物综合排放标准》（GB16297-1996）表2中</w:t>
                  </w:r>
                  <w:r>
                    <w:rPr>
                      <w:color w:val="000000" w:themeColor="text1"/>
                      <w:sz w:val="21"/>
                      <w:szCs w:val="21"/>
                      <w:lang w:val="en-US"/>
                      <w14:textFill>
                        <w14:solidFill>
                          <w14:schemeClr w14:val="tx1"/>
                        </w14:solidFill>
                      </w14:textFill>
                    </w:rPr>
                    <w:t>无组织排放监控浓度限值</w:t>
                  </w:r>
                </w:p>
              </w:tc>
            </w:tr>
            <w:tr>
              <w:tblPrEx>
                <w:tblLayout w:type="fixed"/>
                <w:tblCellMar>
                  <w:top w:w="0" w:type="dxa"/>
                  <w:left w:w="0" w:type="dxa"/>
                  <w:bottom w:w="0" w:type="dxa"/>
                  <w:right w:w="0" w:type="dxa"/>
                </w:tblCellMar>
              </w:tblPrEx>
              <w:trPr>
                <w:trHeight w:val="199"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经1套</w:t>
                  </w:r>
                  <w:r>
                    <w:rPr>
                      <w:rFonts w:hint="eastAsia"/>
                      <w:color w:val="000000" w:themeColor="text1"/>
                      <w:sz w:val="21"/>
                      <w:szCs w:val="21"/>
                      <w:lang w:val="en-US" w:eastAsia="zh-CN"/>
                      <w14:textFill>
                        <w14:solidFill>
                          <w14:schemeClr w14:val="tx1"/>
                        </w14:solidFill>
                      </w14:textFill>
                    </w:rPr>
                    <w:t>旋风分离器+袋式除尘器</w:t>
                  </w:r>
                  <w:r>
                    <w:rPr>
                      <w:rFonts w:hint="eastAsia"/>
                      <w:color w:val="000000" w:themeColor="text1"/>
                      <w:sz w:val="21"/>
                      <w:szCs w:val="21"/>
                      <w:lang w:val="en-US"/>
                      <w14:textFill>
                        <w14:solidFill>
                          <w14:schemeClr w14:val="tx1"/>
                        </w14:solidFill>
                      </w14:textFill>
                    </w:rPr>
                    <w:t>处理后，由1根</w:t>
                  </w:r>
                  <w:r>
                    <w:rPr>
                      <w:rFonts w:hint="eastAsia"/>
                      <w:color w:val="000000" w:themeColor="text1"/>
                      <w:sz w:val="21"/>
                      <w:szCs w:val="21"/>
                      <w:lang w:val="en-US" w:eastAsia="zh-CN"/>
                      <w14:textFill>
                        <w14:solidFill>
                          <w14:schemeClr w14:val="tx1"/>
                        </w14:solidFill>
                      </w14:textFill>
                    </w:rPr>
                    <w:t>30m</w:t>
                  </w:r>
                  <w:r>
                    <w:rPr>
                      <w:rFonts w:hint="eastAsia"/>
                      <w:color w:val="000000" w:themeColor="text1"/>
                      <w:sz w:val="21"/>
                      <w:szCs w:val="21"/>
                      <w:lang w:val="en-US"/>
                      <w14:textFill>
                        <w14:solidFill>
                          <w14:schemeClr w14:val="tx1"/>
                        </w14:solidFill>
                      </w14:textFill>
                    </w:rPr>
                    <w:t>高排气筒（DA001）排放</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生物质燃烧机</w:t>
                  </w:r>
                  <w:r>
                    <w:rPr>
                      <w:rFonts w:hint="eastAsia"/>
                      <w:color w:val="000000" w:themeColor="text1"/>
                      <w:sz w:val="21"/>
                      <w:szCs w:val="21"/>
                      <w:lang w:val="en-US"/>
                      <w14:textFill>
                        <w14:solidFill>
                          <w14:schemeClr w14:val="tx1"/>
                        </w14:solidFill>
                      </w14:textFill>
                    </w:rPr>
                    <w:t>废气</w:t>
                  </w:r>
                </w:p>
              </w:tc>
              <w:tc>
                <w:tcPr>
                  <w:tcW w:w="3090"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能满足</w:t>
                  </w:r>
                  <w:r>
                    <w:rPr>
                      <w:color w:val="000000" w:themeColor="text1"/>
                      <w:sz w:val="21"/>
                      <w:szCs w:val="21"/>
                      <w:lang w:val="en-US"/>
                      <w14:textFill>
                        <w14:solidFill>
                          <w14:schemeClr w14:val="tx1"/>
                        </w14:solidFill>
                      </w14:textFill>
                    </w:rPr>
                    <w:t>《锅炉大气污染物排放标准》（GB13271-2014）表2中新建燃煤锅炉大气污染物排放标准</w:t>
                  </w:r>
                </w:p>
              </w:tc>
            </w:tr>
            <w:tr>
              <w:tblPrEx>
                <w:tblLayout w:type="fixed"/>
                <w:tblCellMar>
                  <w:top w:w="0" w:type="dxa"/>
                  <w:left w:w="0" w:type="dxa"/>
                  <w:bottom w:w="0" w:type="dxa"/>
                  <w:right w:w="0" w:type="dxa"/>
                </w:tblCellMar>
              </w:tblPrEx>
              <w:trPr>
                <w:trHeight w:val="199"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经1套</w:t>
                  </w:r>
                  <w:r>
                    <w:rPr>
                      <w:rFonts w:hint="eastAsia"/>
                      <w:color w:val="000000" w:themeColor="text1"/>
                      <w:sz w:val="21"/>
                      <w:szCs w:val="21"/>
                      <w:lang w:val="en-US" w:eastAsia="zh-CN"/>
                      <w14:textFill>
                        <w14:solidFill>
                          <w14:schemeClr w14:val="tx1"/>
                        </w14:solidFill>
                      </w14:textFill>
                    </w:rPr>
                    <w:t>布袋除尘器</w:t>
                  </w:r>
                  <w:r>
                    <w:rPr>
                      <w:rFonts w:hint="eastAsia"/>
                      <w:color w:val="000000" w:themeColor="text1"/>
                      <w:sz w:val="21"/>
                      <w:szCs w:val="21"/>
                      <w:lang w:val="en-US"/>
                      <w14:textFill>
                        <w14:solidFill>
                          <w14:schemeClr w14:val="tx1"/>
                        </w14:solidFill>
                      </w14:textFill>
                    </w:rPr>
                    <w:t>处理后，由1根</w:t>
                  </w:r>
                  <w:r>
                    <w:rPr>
                      <w:rFonts w:hint="eastAsia"/>
                      <w:color w:val="000000" w:themeColor="text1"/>
                      <w:sz w:val="21"/>
                      <w:szCs w:val="21"/>
                      <w:lang w:val="en-US" w:eastAsia="zh-CN"/>
                      <w14:textFill>
                        <w14:solidFill>
                          <w14:schemeClr w14:val="tx1"/>
                        </w14:solidFill>
                      </w14:textFill>
                    </w:rPr>
                    <w:t>15m</w:t>
                  </w:r>
                  <w:r>
                    <w:rPr>
                      <w:rFonts w:hint="eastAsia"/>
                      <w:color w:val="000000" w:themeColor="text1"/>
                      <w:sz w:val="21"/>
                      <w:szCs w:val="21"/>
                      <w:lang w:val="en-US"/>
                      <w14:textFill>
                        <w14:solidFill>
                          <w14:schemeClr w14:val="tx1"/>
                        </w14:solidFill>
                      </w14:textFill>
                    </w:rPr>
                    <w:t>高排气筒（DA00</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val="en-US"/>
                      <w14:textFill>
                        <w14:solidFill>
                          <w14:schemeClr w14:val="tx1"/>
                        </w14:solidFill>
                      </w14:textFill>
                    </w:rPr>
                    <w:t>）排放</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淀粉生产废气</w:t>
                  </w:r>
                </w:p>
              </w:tc>
              <w:tc>
                <w:tcPr>
                  <w:tcW w:w="3090"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《大气污染物综合排放标准》（GB16297-1996）表2中</w:t>
                  </w:r>
                  <w:r>
                    <w:rPr>
                      <w:rFonts w:hint="eastAsia"/>
                      <w:color w:val="000000" w:themeColor="text1"/>
                      <w:sz w:val="21"/>
                      <w:szCs w:val="21"/>
                      <w:lang w:val="en-US" w:eastAsia="zh-CN"/>
                      <w14:textFill>
                        <w14:solidFill>
                          <w14:schemeClr w14:val="tx1"/>
                        </w14:solidFill>
                      </w14:textFill>
                    </w:rPr>
                    <w:t>有</w:t>
                  </w:r>
                  <w:r>
                    <w:rPr>
                      <w:color w:val="000000" w:themeColor="text1"/>
                      <w:sz w:val="21"/>
                      <w:szCs w:val="21"/>
                      <w:lang w:val="en-US"/>
                      <w14:textFill>
                        <w14:solidFill>
                          <w14:schemeClr w14:val="tx1"/>
                        </w14:solidFill>
                      </w14:textFill>
                    </w:rPr>
                    <w:t>组织排放监控浓度限值</w:t>
                  </w:r>
                </w:p>
              </w:tc>
            </w:tr>
            <w:tr>
              <w:tblPrEx>
                <w:tblLayout w:type="fixed"/>
                <w:tblCellMar>
                  <w:top w:w="0" w:type="dxa"/>
                  <w:left w:w="0" w:type="dxa"/>
                  <w:bottom w:w="0" w:type="dxa"/>
                  <w:right w:w="0" w:type="dxa"/>
                </w:tblCellMar>
              </w:tblPrEx>
              <w:trPr>
                <w:trHeight w:val="199"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集气罩1个、油烟净化器1个</w:t>
                  </w:r>
                </w:p>
              </w:tc>
              <w:tc>
                <w:tcPr>
                  <w:tcW w:w="1134" w:type="dxa"/>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厨房油烟</w:t>
                  </w:r>
                </w:p>
              </w:tc>
              <w:tc>
                <w:tcPr>
                  <w:tcW w:w="3090" w:type="dxa"/>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能达《饮食业油烟排放标准（试行）》（GB18483-2001）中油烟的最高允许排放浓度≤2.0mg/m</w:t>
                  </w:r>
                  <w:r>
                    <w:rPr>
                      <w:color w:val="000000" w:themeColor="text1"/>
                      <w:sz w:val="21"/>
                      <w:szCs w:val="21"/>
                      <w:vertAlign w:val="superscript"/>
                      <w14:textFill>
                        <w14:solidFill>
                          <w14:schemeClr w14:val="tx1"/>
                        </w14:solidFill>
                      </w14:textFill>
                    </w:rPr>
                    <w:t>3</w:t>
                  </w:r>
                </w:p>
              </w:tc>
            </w:tr>
            <w:tr>
              <w:tblPrEx>
                <w:tblLayout w:type="fixed"/>
                <w:tblCellMar>
                  <w:top w:w="0" w:type="dxa"/>
                  <w:left w:w="0" w:type="dxa"/>
                  <w:bottom w:w="0" w:type="dxa"/>
                  <w:right w:w="0" w:type="dxa"/>
                </w:tblCellMar>
              </w:tblPrEx>
              <w:trPr>
                <w:trHeight w:val="49"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生产废料收集池和</w:t>
                  </w:r>
                  <w:r>
                    <w:rPr>
                      <w:color w:val="000000" w:themeColor="text1"/>
                      <w:sz w:val="21"/>
                      <w:szCs w:val="21"/>
                      <w:lang w:val="en-US"/>
                      <w14:textFill>
                        <w14:solidFill>
                          <w14:schemeClr w14:val="tx1"/>
                        </w14:solidFill>
                      </w14:textFill>
                    </w:rPr>
                    <w:t>生活垃圾收集房周边设置绿化带隔离</w:t>
                  </w:r>
                </w:p>
              </w:tc>
              <w:tc>
                <w:tcPr>
                  <w:tcW w:w="1134" w:type="dxa"/>
                  <w:vMerge w:val="restart"/>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恶臭</w:t>
                  </w:r>
                </w:p>
              </w:tc>
              <w:tc>
                <w:tcPr>
                  <w:tcW w:w="3090" w:type="dxa"/>
                  <w:vMerge w:val="restart"/>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能满足《恶臭污染物排放标准》（GB14554-93）中恶臭污染物厂界标准值中的二级标准限值</w:t>
                  </w:r>
                </w:p>
              </w:tc>
            </w:tr>
            <w:tr>
              <w:tblPrEx>
                <w:tblLayout w:type="fixed"/>
                <w:tblCellMar>
                  <w:top w:w="0" w:type="dxa"/>
                  <w:left w:w="0" w:type="dxa"/>
                  <w:bottom w:w="0" w:type="dxa"/>
                  <w:right w:w="0" w:type="dxa"/>
                </w:tblCellMar>
              </w:tblPrEx>
              <w:trPr>
                <w:trHeight w:val="199"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污水处理站、初期雨水收集池、化粪池、废水收集池、生产废料收集池、干化池等做密闭处理</w:t>
                  </w:r>
                  <w:r>
                    <w:rPr>
                      <w:color w:val="000000" w:themeColor="text1"/>
                      <w:sz w:val="21"/>
                      <w:szCs w:val="21"/>
                      <w14:textFill>
                        <w14:solidFill>
                          <w14:schemeClr w14:val="tx1"/>
                        </w14:solidFill>
                      </w14:textFill>
                    </w:rPr>
                    <w:t>，周边加强绿化等</w:t>
                  </w:r>
                </w:p>
              </w:tc>
              <w:tc>
                <w:tcPr>
                  <w:tcW w:w="1134"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3090"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722" w:hRule="atLeast"/>
                <w:jc w:val="center"/>
              </w:trPr>
              <w:tc>
                <w:tcPr>
                  <w:tcW w:w="46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567" w:type="dxa"/>
                  <w:vMerge w:val="restart"/>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废水</w:t>
                  </w: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雨水收集管网、初期雨水收集池（容积12m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雨水</w:t>
                  </w:r>
                </w:p>
              </w:tc>
              <w:tc>
                <w:tcPr>
                  <w:tcW w:w="3090"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有效收集项目区初期雨水，保障初期雨水得到</w:t>
                  </w:r>
                  <w:r>
                    <w:rPr>
                      <w:rFonts w:hint="eastAsia"/>
                      <w:color w:val="000000" w:themeColor="text1"/>
                      <w:sz w:val="21"/>
                      <w:szCs w:val="21"/>
                      <w:lang w:val="en-US" w:eastAsia="zh-CN"/>
                      <w14:textFill>
                        <w14:solidFill>
                          <w14:schemeClr w14:val="tx1"/>
                        </w14:solidFill>
                      </w14:textFill>
                    </w:rPr>
                    <w:t>有效收集和处理，用于场内非雨天洒水降尘，不外排；其余雨水经雨水沟收集沉淀后排出场外。</w:t>
                  </w:r>
                </w:p>
              </w:tc>
            </w:tr>
            <w:tr>
              <w:tblPrEx>
                <w:tblLayout w:type="fixed"/>
                <w:tblCellMar>
                  <w:top w:w="0" w:type="dxa"/>
                  <w:left w:w="0" w:type="dxa"/>
                  <w:bottom w:w="0" w:type="dxa"/>
                  <w:right w:w="0" w:type="dxa"/>
                </w:tblCellMar>
              </w:tblPrEx>
              <w:trPr>
                <w:trHeight w:val="4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1套污水处理站，处理能力140m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/d，处理工艺为预处理+厌氧+好氧+膜分离技术</w:t>
                  </w:r>
                </w:p>
              </w:tc>
              <w:tc>
                <w:tcPr>
                  <w:tcW w:w="1134" w:type="dxa"/>
                  <w:vMerge w:val="restart"/>
                  <w:tcBorders>
                    <w:top w:val="single" w:color="000000" w:sz="4" w:space="0"/>
                    <w:left w:val="nil"/>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生产废水</w:t>
                  </w:r>
                </w:p>
              </w:tc>
              <w:tc>
                <w:tcPr>
                  <w:tcW w:w="3090" w:type="dxa"/>
                  <w:vMerge w:val="restart"/>
                  <w:tcBorders>
                    <w:top w:val="single" w:color="000000" w:sz="4" w:space="0"/>
                    <w:left w:val="nil"/>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能满足</w:t>
                  </w:r>
                  <w:r>
                    <w:rPr>
                      <w:rFonts w:hint="eastAsia" w:eastAsia="宋体"/>
                      <w:color w:val="000000" w:themeColor="text1"/>
                      <w:sz w:val="21"/>
                      <w:szCs w:val="21"/>
                      <w:lang w:val="en-US" w:eastAsia="zh-CN"/>
                      <w14:textFill>
                        <w14:solidFill>
                          <w14:schemeClr w14:val="tx1"/>
                        </w14:solidFill>
                      </w14:textFill>
                    </w:rPr>
                    <w:t>《城市污水再生利用工业用水水质》（GB/T19923-2005）</w:t>
                  </w:r>
                  <w:r>
                    <w:rPr>
                      <w:rFonts w:hint="eastAsia"/>
                      <w:color w:val="000000" w:themeColor="text1"/>
                      <w:kern w:val="2"/>
                      <w:sz w:val="21"/>
                      <w:szCs w:val="21"/>
                      <w:lang w:val="en-US" w:eastAsia="zh-CN"/>
                      <w14:textFill>
                        <w14:solidFill>
                          <w14:schemeClr w14:val="tx1"/>
                        </w14:solidFill>
                      </w14:textFill>
                    </w:rPr>
                    <w:t>、《淀粉工业水污染物排放标准》（GB 25461-2010）表2直接排放标准，同时需满足《农田灌溉水质标准》（GB5084-2021）后运至自有农用地进行农灌</w:t>
                  </w:r>
                </w:p>
              </w:tc>
            </w:tr>
            <w:tr>
              <w:tblPrEx>
                <w:tblLayout w:type="fixed"/>
                <w:tblCellMar>
                  <w:top w:w="0" w:type="dxa"/>
                  <w:left w:w="0" w:type="dxa"/>
                  <w:bottom w:w="0" w:type="dxa"/>
                  <w:right w:w="0" w:type="dxa"/>
                </w:tblCellMar>
              </w:tblPrEx>
              <w:trPr>
                <w:trHeight w:val="4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污水处理站末端设置一个废</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水收集池（容积</w:t>
                  </w:r>
                  <w:r>
                    <w:rPr>
                      <w:rFonts w:hint="eastAsia" w:cs="Times New Roman"/>
                      <w:color w:val="000000" w:themeColor="text1"/>
                      <w:sz w:val="21"/>
                      <w:szCs w:val="21"/>
                      <w:highlight w:val="none"/>
                      <w:lang w:val="en-US" w:eastAsia="zh-CN"/>
                      <w14:textFill>
                        <w14:solidFill>
                          <w14:schemeClr w14:val="tx1"/>
                        </w14:solidFill>
                      </w14:textFill>
                    </w:rPr>
                    <w:t>825</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，可暂存至少7d污水</w:t>
                  </w:r>
                  <w:r>
                    <w:rPr>
                      <w:rFonts w:hint="eastAsia" w:ascii="Times New Roman" w:eastAsia="宋体" w:cs="Times New Roman"/>
                      <w:color w:val="000000" w:themeColor="text1"/>
                      <w:sz w:val="21"/>
                      <w:szCs w:val="21"/>
                      <w:highlight w:val="none"/>
                      <w:lang w:val="en-US" w:eastAsia="zh-CN"/>
                      <w14:textFill>
                        <w14:solidFill>
                          <w14:schemeClr w14:val="tx1"/>
                        </w14:solidFill>
                      </w14:textFill>
                    </w:rPr>
                    <w:t>）</w:t>
                  </w:r>
                </w:p>
              </w:tc>
              <w:tc>
                <w:tcPr>
                  <w:tcW w:w="1134" w:type="dxa"/>
                  <w:vMerge w:val="continue"/>
                  <w:tcBorders>
                    <w:left w:val="nil"/>
                    <w:bottom w:val="single" w:color="auto"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3090" w:type="dxa"/>
                  <w:vMerge w:val="continue"/>
                  <w:tcBorders>
                    <w:left w:val="nil"/>
                    <w:bottom w:val="single" w:color="auto"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eastAsia"/>
                      <w:color w:val="000000" w:themeColor="text1"/>
                      <w:kern w:val="2"/>
                      <w:sz w:val="21"/>
                      <w:szCs w:val="21"/>
                      <w:lang w:val="en-US" w:eastAsia="zh-CN"/>
                      <w14:textFill>
                        <w14:solidFill>
                          <w14:schemeClr w14:val="tx1"/>
                        </w14:solidFill>
                      </w14:textFill>
                    </w:rPr>
                  </w:pPr>
                </w:p>
              </w:tc>
            </w:tr>
            <w:tr>
              <w:tblPrEx>
                <w:tblLayout w:type="fixed"/>
                <w:tblCellMar>
                  <w:top w:w="0" w:type="dxa"/>
                  <w:left w:w="0" w:type="dxa"/>
                  <w:bottom w:w="0" w:type="dxa"/>
                  <w:right w:w="0" w:type="dxa"/>
                </w:tblCellMar>
              </w:tblPrEx>
              <w:trPr>
                <w:trHeight w:val="4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lang w:val="en-US"/>
                      <w14:textFill>
                        <w14:solidFill>
                          <w14:schemeClr w14:val="tx1"/>
                        </w14:solidFill>
                      </w14:textFill>
                    </w:rPr>
                    <w:t>1个隔油池（容积0.5m</w:t>
                  </w:r>
                  <w:r>
                    <w:rPr>
                      <w:color w:val="000000" w:themeColor="text1"/>
                      <w:sz w:val="21"/>
                      <w:szCs w:val="21"/>
                      <w:vertAlign w:val="superscript"/>
                      <w:lang w:val="en-US"/>
                      <w14:textFill>
                        <w14:solidFill>
                          <w14:schemeClr w14:val="tx1"/>
                        </w14:solidFill>
                      </w14:textFill>
                    </w:rPr>
                    <w:t>3</w:t>
                  </w:r>
                  <w:r>
                    <w:rPr>
                      <w:color w:val="000000" w:themeColor="text1"/>
                      <w:sz w:val="21"/>
                      <w:szCs w:val="21"/>
                      <w:lang w:val="en-US"/>
                      <w14:textFill>
                        <w14:solidFill>
                          <w14:schemeClr w14:val="tx1"/>
                        </w14:solidFill>
                      </w14:textFill>
                    </w:rPr>
                    <w:t>）</w:t>
                  </w:r>
                </w:p>
              </w:tc>
              <w:tc>
                <w:tcPr>
                  <w:tcW w:w="1134" w:type="dxa"/>
                  <w:tcBorders>
                    <w:top w:val="single" w:color="auto"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color w:val="000000" w:themeColor="text1"/>
                      <w:sz w:val="21"/>
                      <w:szCs w:val="21"/>
                      <w14:textFill>
                        <w14:solidFill>
                          <w14:schemeClr w14:val="tx1"/>
                        </w14:solidFill>
                      </w14:textFill>
                    </w:rPr>
                    <w:t>食堂污水</w:t>
                  </w:r>
                </w:p>
              </w:tc>
              <w:tc>
                <w:tcPr>
                  <w:tcW w:w="3090" w:type="dxa"/>
                  <w:vMerge w:val="restart"/>
                  <w:tcBorders>
                    <w:top w:val="single" w:color="auto" w:sz="4" w:space="0"/>
                    <w:left w:val="nil"/>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清掏用作农肥</w:t>
                  </w:r>
                </w:p>
              </w:tc>
            </w:tr>
            <w:tr>
              <w:tblPrEx>
                <w:tblLayout w:type="fixed"/>
                <w:tblCellMar>
                  <w:top w:w="0" w:type="dxa"/>
                  <w:left w:w="0" w:type="dxa"/>
                  <w:bottom w:w="0" w:type="dxa"/>
                  <w:right w:w="0" w:type="dxa"/>
                </w:tblCellMar>
              </w:tblPrEx>
              <w:trPr>
                <w:trHeight w:val="416"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1个化粪池（容积</w:t>
                  </w:r>
                  <w:r>
                    <w:rPr>
                      <w:rFonts w:hint="eastAsia"/>
                      <w:color w:val="000000" w:themeColor="text1"/>
                      <w:sz w:val="21"/>
                      <w:szCs w:val="21"/>
                      <w:lang w:val="en-US" w:eastAsia="zh-CN"/>
                      <w14:textFill>
                        <w14:solidFill>
                          <w14:schemeClr w14:val="tx1"/>
                        </w14:solidFill>
                      </w14:textFill>
                    </w:rPr>
                    <w:t>5</w:t>
                  </w:r>
                  <w:r>
                    <w:rPr>
                      <w:color w:val="000000" w:themeColor="text1"/>
                      <w:sz w:val="21"/>
                      <w:szCs w:val="21"/>
                      <w:lang w:val="en-US"/>
                      <w14:textFill>
                        <w14:solidFill>
                          <w14:schemeClr w14:val="tx1"/>
                        </w14:solidFill>
                      </w14:textFill>
                    </w:rPr>
                    <w:t>m</w:t>
                  </w:r>
                  <w:r>
                    <w:rPr>
                      <w:color w:val="000000" w:themeColor="text1"/>
                      <w:sz w:val="21"/>
                      <w:szCs w:val="21"/>
                      <w:vertAlign w:val="superscript"/>
                      <w:lang w:val="en-US"/>
                      <w14:textFill>
                        <w14:solidFill>
                          <w14:schemeClr w14:val="tx1"/>
                        </w14:solidFill>
                      </w14:textFill>
                    </w:rPr>
                    <w:t>3</w:t>
                  </w:r>
                  <w:r>
                    <w:rPr>
                      <w:color w:val="000000" w:themeColor="text1"/>
                      <w:sz w:val="21"/>
                      <w:szCs w:val="21"/>
                      <w:lang w:val="en-US"/>
                      <w14:textFill>
                        <w14:solidFill>
                          <w14:schemeClr w14:val="tx1"/>
                        </w14:solidFill>
                      </w14:textFill>
                    </w:rPr>
                    <w:t>）</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3090" w:type="dxa"/>
                  <w:vMerge w:val="continue"/>
                  <w:tcBorders>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676" w:hRule="atLeast"/>
                <w:jc w:val="center"/>
              </w:trPr>
              <w:tc>
                <w:tcPr>
                  <w:tcW w:w="46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567"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高噪声设备添加减振垫等</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3090"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达到《工业企业厂界环境噪声排放标准》（GB12348-2008）</w:t>
                  </w:r>
                  <w:r>
                    <w:rPr>
                      <w:rFonts w:hint="eastAsia"/>
                      <w:color w:val="000000" w:themeColor="text1"/>
                      <w:sz w:val="21"/>
                      <w:szCs w:val="21"/>
                      <w:lang w:val="en-US" w:eastAsia="zh-CN"/>
                      <w14:textFill>
                        <w14:solidFill>
                          <w14:schemeClr w14:val="tx1"/>
                        </w14:solidFill>
                      </w14:textFill>
                    </w:rPr>
                    <w:t>2</w:t>
                  </w:r>
                  <w:r>
                    <w:rPr>
                      <w:color w:val="000000" w:themeColor="text1"/>
                      <w:sz w:val="21"/>
                      <w:szCs w:val="21"/>
                      <w:lang w:val="en-US"/>
                      <w14:textFill>
                        <w14:solidFill>
                          <w14:schemeClr w14:val="tx1"/>
                        </w14:solidFill>
                      </w14:textFill>
                    </w:rPr>
                    <w:t>类</w:t>
                  </w:r>
                </w:p>
              </w:tc>
            </w:tr>
            <w:tr>
              <w:tblPrEx>
                <w:tblLayout w:type="fixed"/>
                <w:tblCellMar>
                  <w:top w:w="0" w:type="dxa"/>
                  <w:left w:w="0" w:type="dxa"/>
                  <w:bottom w:w="0" w:type="dxa"/>
                  <w:right w:w="0" w:type="dxa"/>
                </w:tblCellMar>
              </w:tblPrEx>
              <w:trPr>
                <w:trHeight w:val="203" w:hRule="atLeast"/>
                <w:jc w:val="center"/>
              </w:trPr>
              <w:tc>
                <w:tcPr>
                  <w:tcW w:w="469"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567" w:type="dxa"/>
                  <w:vMerge w:val="restart"/>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2"/>
                    <w:contextualSpacing/>
                    <w:rPr>
                      <w:color w:val="000000" w:themeColor="text1"/>
                      <w14:textFill>
                        <w14:solidFill>
                          <w14:schemeClr w14:val="tx1"/>
                        </w14:solidFill>
                      </w14:textFill>
                    </w:rPr>
                  </w:pPr>
                  <w:r>
                    <w:rPr>
                      <w:color w:val="000000" w:themeColor="text1"/>
                      <w14:textFill>
                        <w14:solidFill>
                          <w14:schemeClr w14:val="tx1"/>
                        </w14:solidFill>
                      </w14:textFill>
                    </w:rPr>
                    <w:t>生活垃圾桶若干</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2"/>
                    <w:contextualSpacing/>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3090" w:type="dxa"/>
                  <w:vMerge w:val="restart"/>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处置率100%</w:t>
                  </w:r>
                </w:p>
              </w:tc>
            </w:tr>
            <w:tr>
              <w:tblPrEx>
                <w:tblLayout w:type="fixed"/>
                <w:tblCellMar>
                  <w:top w:w="0" w:type="dxa"/>
                  <w:left w:w="0" w:type="dxa"/>
                  <w:bottom w:w="0" w:type="dxa"/>
                  <w:right w:w="0" w:type="dxa"/>
                </w:tblCellMar>
              </w:tblPrEx>
              <w:trPr>
                <w:trHeight w:val="48"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生产废料收集池</w:t>
                  </w:r>
                  <w:r>
                    <w:rPr>
                      <w:rFonts w:eastAsiaTheme="minorEastAsia"/>
                      <w:color w:val="000000" w:themeColor="text1"/>
                      <w:szCs w:val="21"/>
                      <w14:textFill>
                        <w14:solidFill>
                          <w14:schemeClr w14:val="tx1"/>
                        </w14:solidFill>
                      </w14:textFill>
                    </w:rPr>
                    <w:t>1间</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30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rFonts w:eastAsiaTheme="minorEastAsia"/>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做防风、防雨、防渗处理</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2"/>
                    <w:contextualSpacing/>
                    <w:rPr>
                      <w:color w:val="000000" w:themeColor="text1"/>
                      <w14:textFill>
                        <w14:solidFill>
                          <w14:schemeClr w14:val="tx1"/>
                        </w14:solidFill>
                      </w14:textFill>
                    </w:rPr>
                  </w:pPr>
                  <w:r>
                    <w:rPr>
                      <w:color w:val="000000" w:themeColor="text1"/>
                      <w14:textFill>
                        <w14:solidFill>
                          <w14:schemeClr w14:val="tx1"/>
                        </w14:solidFill>
                      </w14:textFill>
                    </w:rPr>
                    <w:t>生产废料</w:t>
                  </w:r>
                </w:p>
              </w:tc>
              <w:tc>
                <w:tcPr>
                  <w:tcW w:w="3090"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48"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灰渣堆存点，砖混结构，</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，建筑面积</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做防风、防雨、防渗处理</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2"/>
                    <w:contextualSpacing/>
                    <w:rPr>
                      <w:color w:val="000000" w:themeColor="text1"/>
                      <w14:textFill>
                        <w14:solidFill>
                          <w14:schemeClr w14:val="tx1"/>
                        </w14:solidFill>
                      </w14:textFill>
                    </w:rPr>
                  </w:pPr>
                  <w:r>
                    <w:rPr>
                      <w:color w:val="000000" w:themeColor="text1"/>
                      <w:kern w:val="0"/>
                      <w14:textFill>
                        <w14:solidFill>
                          <w14:schemeClr w14:val="tx1"/>
                        </w14:solidFill>
                      </w14:textFill>
                    </w:rPr>
                    <w:t>灰渣</w:t>
                  </w:r>
                </w:p>
              </w:tc>
              <w:tc>
                <w:tcPr>
                  <w:tcW w:w="3090"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48"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干化池，</w:t>
                  </w:r>
                  <w:r>
                    <w:rPr>
                      <w:color w:val="000000" w:themeColor="text1"/>
                      <w:szCs w:val="21"/>
                      <w14:textFill>
                        <w14:solidFill>
                          <w14:schemeClr w14:val="tx1"/>
                        </w14:solidFill>
                      </w14:textFill>
                    </w:rPr>
                    <w:t>占地面积</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r>
                    <w:rPr>
                      <w:color w:val="000000" w:themeColor="text1"/>
                      <w:kern w:val="0"/>
                      <w:szCs w:val="21"/>
                      <w14:textFill>
                        <w14:solidFill>
                          <w14:schemeClr w14:val="tx1"/>
                        </w14:solidFill>
                      </w14:textFill>
                    </w:rPr>
                    <w:t>采取防风、防雨、场地硬化、</w:t>
                  </w:r>
                  <w:r>
                    <w:rPr>
                      <w:bCs/>
                      <w:color w:val="000000" w:themeColor="text1"/>
                      <w:kern w:val="0"/>
                      <w:szCs w:val="21"/>
                      <w14:textFill>
                        <w14:solidFill>
                          <w14:schemeClr w14:val="tx1"/>
                        </w14:solidFill>
                      </w14:textFill>
                    </w:rPr>
                    <w:t>防渗措施及防溢流等措施</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2"/>
                    <w:contextualSpacing/>
                    <w:rPr>
                      <w:color w:val="000000" w:themeColor="text1"/>
                      <w:kern w:val="0"/>
                      <w14:textFill>
                        <w14:solidFill>
                          <w14:schemeClr w14:val="tx1"/>
                        </w14:solidFill>
                      </w14:textFill>
                    </w:rPr>
                  </w:pPr>
                  <w:r>
                    <w:rPr>
                      <w:color w:val="000000" w:themeColor="text1"/>
                      <w:kern w:val="0"/>
                      <w14:textFill>
                        <w14:solidFill>
                          <w14:schemeClr w14:val="tx1"/>
                        </w14:solidFill>
                      </w14:textFill>
                    </w:rPr>
                    <w:t>污泥</w:t>
                  </w:r>
                </w:p>
              </w:tc>
              <w:tc>
                <w:tcPr>
                  <w:tcW w:w="3090"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48"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color w:val="000000" w:themeColor="text1"/>
                      <w:kern w:val="0"/>
                      <w:szCs w:val="21"/>
                      <w14:textFill>
                        <w14:solidFill>
                          <w14:schemeClr w14:val="tx1"/>
                        </w14:solidFill>
                      </w14:textFill>
                    </w:rPr>
                  </w:pPr>
                  <w:r>
                    <w:rPr>
                      <w:rFonts w:eastAsiaTheme="minorEastAsia"/>
                      <w:color w:val="000000" w:themeColor="text1"/>
                      <w:szCs w:val="21"/>
                      <w:highlight w:val="none"/>
                      <w14:textFill>
                        <w14:solidFill>
                          <w14:schemeClr w14:val="tx1"/>
                        </w14:solidFill>
                      </w14:textFill>
                    </w:rPr>
                    <w:t>危险废物暂存间（1间）</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2"/>
                    <w:contextualSpacing/>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废机油</w:t>
                  </w:r>
                </w:p>
              </w:tc>
              <w:tc>
                <w:tcPr>
                  <w:tcW w:w="3090"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203"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567"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c>
                <w:tcPr>
                  <w:tcW w:w="2671"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w:t>
                  </w:r>
                  <w:r>
                    <w:rPr>
                      <w:rFonts w:hint="eastAsia"/>
                      <w:color w:val="000000" w:themeColor="text1"/>
                      <w:szCs w:val="21"/>
                      <w14:textFill>
                        <w14:solidFill>
                          <w14:schemeClr w14:val="tx1"/>
                        </w14:solidFill>
                      </w14:textFill>
                    </w:rPr>
                    <w:t>桶</w:t>
                  </w:r>
                </w:p>
              </w:tc>
              <w:tc>
                <w:tcPr>
                  <w:tcW w:w="113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生活垃圾</w:t>
                  </w:r>
                </w:p>
              </w:tc>
              <w:tc>
                <w:tcPr>
                  <w:tcW w:w="3090" w:type="dxa"/>
                  <w:vMerge w:val="continue"/>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pStyle w:val="80"/>
                    <w:spacing w:line="240" w:lineRule="auto"/>
                    <w:ind w:firstLine="0" w:firstLineChars="0"/>
                    <w:jc w:val="center"/>
                    <w:rPr>
                      <w:color w:val="000000" w:themeColor="text1"/>
                      <w:sz w:val="21"/>
                      <w:szCs w:val="21"/>
                      <w14:textFill>
                        <w14:solidFill>
                          <w14:schemeClr w14:val="tx1"/>
                        </w14:solidFill>
                      </w14:textFill>
                    </w:rPr>
                  </w:pPr>
                </w:p>
              </w:tc>
            </w:tr>
            <w:tr>
              <w:tblPrEx>
                <w:tblLayout w:type="fixed"/>
                <w:tblCellMar>
                  <w:top w:w="0" w:type="dxa"/>
                  <w:left w:w="0" w:type="dxa"/>
                  <w:bottom w:w="0" w:type="dxa"/>
                  <w:right w:w="0" w:type="dxa"/>
                </w:tblCellMar>
              </w:tblPrEx>
              <w:trPr>
                <w:trHeight w:val="141" w:hRule="atLeast"/>
                <w:jc w:val="center"/>
              </w:trPr>
              <w:tc>
                <w:tcPr>
                  <w:tcW w:w="3707" w:type="dxa"/>
                  <w:gridSpan w:val="3"/>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环境管理</w:t>
                  </w:r>
                </w:p>
              </w:tc>
              <w:tc>
                <w:tcPr>
                  <w:tcW w:w="4224" w:type="dxa"/>
                  <w:gridSpan w:val="2"/>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1、加强环保设备设施的日常维护及监控工作；</w:t>
                  </w:r>
                </w:p>
                <w:p>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2、加强环保设施的维护检修，保障环保设施的处理效率；</w:t>
                  </w:r>
                </w:p>
                <w:p>
                  <w:pPr>
                    <w:jc w:val="left"/>
                    <w:rPr>
                      <w:rFonts w:hint="eastAsia"/>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3、建立、健全环保规章制度</w:t>
                  </w:r>
                  <w:r>
                    <w:rPr>
                      <w:rFonts w:hint="eastAsia"/>
                      <w:color w:val="000000" w:themeColor="text1"/>
                      <w:szCs w:val="21"/>
                      <w:lang w:eastAsia="zh-CN"/>
                      <w14:textFill>
                        <w14:solidFill>
                          <w14:schemeClr w14:val="tx1"/>
                        </w14:solidFill>
                      </w14:textFill>
                    </w:rPr>
                    <w:t>；</w:t>
                  </w:r>
                </w:p>
                <w:p>
                  <w:pPr>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建立环境管理台账记录制度，按照排污许可证规定的格式、内容和频次，如实记录主要生产设施、污染防治设施（污水处理站、除尘器、危废暂存间等）运行情况以及污染物排放浓度、排放量，建立废水清运回用台账管理制度</w:t>
                  </w:r>
                  <w:r>
                    <w:rPr>
                      <w:color w:val="000000" w:themeColor="text1"/>
                      <w:szCs w:val="21"/>
                      <w14:textFill>
                        <w14:solidFill>
                          <w14:schemeClr w14:val="tx1"/>
                        </w14:solidFill>
                      </w14:textFill>
                    </w:rPr>
                    <w:t>。</w:t>
                  </w:r>
                </w:p>
              </w:tc>
            </w:tr>
          </w:tbl>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pStyle w:val="7"/>
              <w:rPr>
                <w:bCs/>
                <w:color w:val="000000" w:themeColor="text1"/>
                <w:szCs w:val="21"/>
                <w14:textFill>
                  <w14:solidFill>
                    <w14:schemeClr w14:val="tx1"/>
                  </w14:solidFill>
                </w14:textFill>
              </w:rPr>
            </w:pPr>
          </w:p>
          <w:p>
            <w:pPr>
              <w:pStyle w:val="8"/>
              <w:rPr>
                <w:bCs/>
                <w:color w:val="000000" w:themeColor="text1"/>
                <w:szCs w:val="21"/>
                <w14:textFill>
                  <w14:solidFill>
                    <w14:schemeClr w14:val="tx1"/>
                  </w14:solidFill>
                </w14:textFill>
              </w:rPr>
            </w:pPr>
          </w:p>
          <w:p>
            <w:pPr>
              <w:pStyle w:val="9"/>
              <w:rPr>
                <w:bCs/>
                <w:color w:val="000000" w:themeColor="text1"/>
                <w:szCs w:val="21"/>
                <w14:textFill>
                  <w14:solidFill>
                    <w14:schemeClr w14:val="tx1"/>
                  </w14:solidFill>
                </w14:textFill>
              </w:rPr>
            </w:pPr>
          </w:p>
          <w:p>
            <w:pPr>
              <w:pStyle w:val="9"/>
              <w:rPr>
                <w:bCs/>
                <w:color w:val="000000" w:themeColor="text1"/>
                <w:szCs w:val="21"/>
                <w14:textFill>
                  <w14:solidFill>
                    <w14:schemeClr w14:val="tx1"/>
                  </w14:solidFill>
                </w14:textFill>
              </w:rPr>
            </w:pPr>
          </w:p>
          <w:p>
            <w:pPr>
              <w:pStyle w:val="9"/>
              <w:rPr>
                <w:bCs/>
                <w:color w:val="000000" w:themeColor="text1"/>
                <w:szCs w:val="21"/>
                <w14:textFill>
                  <w14:solidFill>
                    <w14:schemeClr w14:val="tx1"/>
                  </w14:solidFill>
                </w14:textFill>
              </w:rPr>
            </w:pPr>
          </w:p>
          <w:p>
            <w:pPr>
              <w:pStyle w:val="9"/>
              <w:rPr>
                <w:bCs/>
                <w:color w:val="000000" w:themeColor="text1"/>
                <w:szCs w:val="21"/>
                <w14:textFill>
                  <w14:solidFill>
                    <w14:schemeClr w14:val="tx1"/>
                  </w14:solidFill>
                </w14:textFill>
              </w:rPr>
            </w:pPr>
          </w:p>
          <w:p>
            <w:pPr>
              <w:pStyle w:val="9"/>
              <w:rPr>
                <w:bCs/>
                <w:color w:val="000000" w:themeColor="text1"/>
                <w:szCs w:val="21"/>
                <w14:textFill>
                  <w14:solidFill>
                    <w14:schemeClr w14:val="tx1"/>
                  </w14:solidFill>
                </w14:textFill>
              </w:rPr>
            </w:pPr>
          </w:p>
          <w:p>
            <w:pPr>
              <w:pStyle w:val="9"/>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p>
            <w:pPr>
              <w:wordWrap w:val="0"/>
              <w:rPr>
                <w:bCs/>
                <w:color w:val="000000" w:themeColor="text1"/>
                <w:szCs w:val="21"/>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76" w:name="_Toc72265554"/>
      <w:r>
        <w:rPr>
          <w:rFonts w:ascii="Times New Roman" w:hAnsi="Times New Roman" w:eastAsia="黑体"/>
          <w:snapToGrid w:val="0"/>
          <w:color w:val="000000" w:themeColor="text1"/>
          <w:sz w:val="30"/>
          <w:szCs w:val="30"/>
          <w14:textFill>
            <w14:solidFill>
              <w14:schemeClr w14:val="tx1"/>
            </w14:solidFill>
          </w14:textFill>
        </w:rPr>
        <w:t>五、</w:t>
      </w:r>
      <w:bookmarkStart w:id="77"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76"/>
      <w:bookmarkEnd w:id="77"/>
    </w:p>
    <w:tbl>
      <w:tblPr>
        <w:tblStyle w:val="25"/>
        <w:tblW w:w="896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18"/>
        <w:gridCol w:w="1276"/>
        <w:gridCol w:w="3237"/>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76" w:type="dxa"/>
            <w:tcBorders>
              <w:tl2br w:val="single" w:color="auto" w:sz="4" w:space="0"/>
            </w:tcBorders>
          </w:tcPr>
          <w:p>
            <w:pPr>
              <w:adjustRightInd w:val="0"/>
              <w:snapToGrid w:val="0"/>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rPr>
                <w:color w:val="000000" w:themeColor="text1"/>
                <w:sz w:val="24"/>
                <w14:textFill>
                  <w14:solidFill>
                    <w14:schemeClr w14:val="tx1"/>
                  </w14:solidFill>
                </w14:textFill>
              </w:rPr>
            </w:pP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4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编号、名称</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/污染源</w:t>
            </w:r>
          </w:p>
        </w:tc>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323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175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76"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418"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原料</w:t>
            </w:r>
            <w:r>
              <w:rPr>
                <w:color w:val="000000" w:themeColor="text1"/>
                <w:sz w:val="24"/>
                <w14:textFill>
                  <w14:solidFill>
                    <w14:schemeClr w14:val="tx1"/>
                  </w14:solidFill>
                </w14:textFill>
              </w:rPr>
              <w:t>装卸粉尘</w:t>
            </w:r>
          </w:p>
        </w:tc>
        <w:tc>
          <w:tcPr>
            <w:tcW w:w="1276"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TSP</w:t>
            </w:r>
          </w:p>
        </w:tc>
        <w:tc>
          <w:tcPr>
            <w:tcW w:w="3237"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在生产车间内进行装卸</w:t>
            </w:r>
          </w:p>
        </w:tc>
        <w:tc>
          <w:tcPr>
            <w:tcW w:w="1757" w:type="dxa"/>
            <w:vAlign w:val="center"/>
          </w:tcPr>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《大气污染物综合排放标准》（GB16297-1996）表2中</w:t>
            </w:r>
            <w:r>
              <w:rPr>
                <w:color w:val="000000" w:themeColor="text1"/>
                <w:sz w:val="24"/>
                <w14:textFill>
                  <w14:solidFill>
                    <w14:schemeClr w14:val="tx1"/>
                  </w14:solidFill>
                </w14:textFill>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jc w:val="center"/>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生物质燃烧机</w:t>
            </w:r>
            <w:r>
              <w:rPr>
                <w:color w:val="000000" w:themeColor="text1"/>
                <w:sz w:val="24"/>
                <w14:textFill>
                  <w14:solidFill>
                    <w14:schemeClr w14:val="tx1"/>
                  </w14:solidFill>
                </w14:textFill>
              </w:rPr>
              <w:t>烟气排放口（DA001）</w:t>
            </w:r>
          </w:p>
        </w:tc>
        <w:tc>
          <w:tcPr>
            <w:tcW w:w="1276" w:type="dxa"/>
            <w:vAlign w:val="center"/>
          </w:tcPr>
          <w:p>
            <w:pPr>
              <w:jc w:val="center"/>
              <w:rPr>
                <w:color w:val="000000" w:themeColor="text1"/>
                <w:sz w:val="24"/>
                <w:vertAlign w:val="subscript"/>
                <w14:textFill>
                  <w14:solidFill>
                    <w14:schemeClr w14:val="tx1"/>
                  </w14:solidFill>
                </w14:textFill>
              </w:rPr>
            </w:pPr>
            <w:r>
              <w:rPr>
                <w:color w:val="000000" w:themeColor="text1"/>
                <w:sz w:val="24"/>
                <w14:textFill>
                  <w14:solidFill>
                    <w14:schemeClr w14:val="tx1"/>
                  </w14:solidFill>
                </w14:textFill>
              </w:rPr>
              <w:t>颗粒物、二氧化硫、氮氧化物</w:t>
            </w:r>
          </w:p>
        </w:tc>
        <w:tc>
          <w:tcPr>
            <w:tcW w:w="3237"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旋风分离器+</w:t>
            </w:r>
            <w:r>
              <w:rPr>
                <w:rFonts w:hint="eastAsia"/>
                <w:color w:val="000000" w:themeColor="text1"/>
                <w:sz w:val="24"/>
                <w:lang w:eastAsia="zh-CN"/>
                <w14:textFill>
                  <w14:solidFill>
                    <w14:schemeClr w14:val="tx1"/>
                  </w14:solidFill>
                </w14:textFill>
              </w:rPr>
              <w:t>袋式除尘器</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30m</w:t>
            </w:r>
            <w:r>
              <w:rPr>
                <w:color w:val="000000" w:themeColor="text1"/>
                <w:sz w:val="24"/>
                <w14:textFill>
                  <w14:solidFill>
                    <w14:schemeClr w14:val="tx1"/>
                  </w14:solidFill>
                </w14:textFill>
              </w:rPr>
              <w:t>排气筒1根</w:t>
            </w:r>
          </w:p>
        </w:tc>
        <w:tc>
          <w:tcPr>
            <w:tcW w:w="1757"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《锅炉大气污染物排放标准》</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GB13271-2014</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表2燃煤锅炉排放限值要求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jc w:val="center"/>
              <w:rPr>
                <w:rFonts w:hint="eastAsia"/>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淀粉生产废气排放口（DA002</w:t>
            </w:r>
            <w:r>
              <w:rPr>
                <w:color w:val="000000" w:themeColor="text1"/>
                <w:sz w:val="24"/>
                <w14:textFill>
                  <w14:solidFill>
                    <w14:schemeClr w14:val="tx1"/>
                  </w14:solidFill>
                </w14:textFill>
              </w:rPr>
              <w:t>）</w:t>
            </w:r>
          </w:p>
        </w:tc>
        <w:tc>
          <w:tcPr>
            <w:tcW w:w="1276"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3237"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布袋除尘器</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15</w:t>
            </w:r>
            <w:r>
              <w:rPr>
                <w:rFonts w:hint="eastAsia"/>
                <w:color w:val="000000" w:themeColor="text1"/>
                <w:sz w:val="24"/>
                <w:lang w:eastAsia="zh-CN"/>
                <w14:textFill>
                  <w14:solidFill>
                    <w14:schemeClr w14:val="tx1"/>
                  </w14:solidFill>
                </w14:textFill>
              </w:rPr>
              <w:t>m</w:t>
            </w:r>
            <w:r>
              <w:rPr>
                <w:color w:val="000000" w:themeColor="text1"/>
                <w:sz w:val="24"/>
                <w14:textFill>
                  <w14:solidFill>
                    <w14:schemeClr w14:val="tx1"/>
                  </w14:solidFill>
                </w14:textFill>
              </w:rPr>
              <w:t>排气筒1根</w:t>
            </w:r>
          </w:p>
        </w:tc>
        <w:tc>
          <w:tcPr>
            <w:tcW w:w="1757"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14:textFill>
                  <w14:solidFill>
                    <w14:schemeClr w14:val="tx1"/>
                  </w14:solidFill>
                </w14:textFill>
              </w:rPr>
              <w:t>《大气污染物综合排放标准》（GB16297-1996）表2中</w:t>
            </w:r>
            <w:r>
              <w:rPr>
                <w:rFonts w:hint="eastAsia"/>
                <w:color w:val="000000" w:themeColor="text1"/>
                <w:sz w:val="24"/>
                <w:lang w:val="en-US" w:eastAsia="zh-CN"/>
                <w14:textFill>
                  <w14:solidFill>
                    <w14:schemeClr w14:val="tx1"/>
                  </w14:solidFill>
                </w14:textFill>
              </w:rPr>
              <w:t>有</w:t>
            </w:r>
            <w:r>
              <w:rPr>
                <w:color w:val="000000" w:themeColor="text1"/>
                <w:sz w:val="24"/>
                <w:lang w:val="en-US"/>
                <w14:textFill>
                  <w14:solidFill>
                    <w14:schemeClr w14:val="tx1"/>
                  </w14:solidFill>
                </w14:textFill>
              </w:rPr>
              <w:t>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烘烤废气</w:t>
            </w:r>
          </w:p>
        </w:tc>
        <w:tc>
          <w:tcPr>
            <w:tcW w:w="1276"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水蒸气、异味</w:t>
            </w:r>
          </w:p>
        </w:tc>
        <w:tc>
          <w:tcPr>
            <w:tcW w:w="3237" w:type="dxa"/>
            <w:vAlign w:val="center"/>
          </w:tcPr>
          <w:p>
            <w:pPr>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热风烤箱上方设置有排气口。</w:t>
            </w:r>
          </w:p>
        </w:tc>
        <w:tc>
          <w:tcPr>
            <w:tcW w:w="1757" w:type="dxa"/>
            <w:vAlign w:val="center"/>
          </w:tcPr>
          <w:p>
            <w:pPr>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食堂油烟</w:t>
            </w:r>
          </w:p>
        </w:tc>
        <w:tc>
          <w:tcPr>
            <w:tcW w:w="1276"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油烟</w:t>
            </w:r>
          </w:p>
        </w:tc>
        <w:tc>
          <w:tcPr>
            <w:tcW w:w="3237" w:type="dxa"/>
            <w:vAlign w:val="center"/>
          </w:tcPr>
          <w:p>
            <w:pPr>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安装油烟净化器，油烟去除效率为60%，产生的餐饮油烟经油烟净化器集中收集处理后高空排放。</w:t>
            </w:r>
          </w:p>
        </w:tc>
        <w:tc>
          <w:tcPr>
            <w:tcW w:w="1757"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《饮食业油烟排放标准》（GB18483-2001）</w:t>
            </w:r>
            <w:r>
              <w:rPr>
                <w:bCs/>
                <w:color w:val="000000" w:themeColor="text1"/>
                <w:sz w:val="24"/>
                <w14:textFill>
                  <w14:solidFill>
                    <w14:schemeClr w14:val="tx1"/>
                  </w14:solidFill>
                </w14:textFill>
              </w:rPr>
              <w:t>中的小型规模标准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overflowPunct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化粪池、垃圾桶等</w:t>
            </w:r>
          </w:p>
        </w:tc>
        <w:tc>
          <w:tcPr>
            <w:tcW w:w="1276"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异味</w:t>
            </w:r>
          </w:p>
        </w:tc>
        <w:tc>
          <w:tcPr>
            <w:tcW w:w="3237" w:type="dxa"/>
            <w:vAlign w:val="center"/>
          </w:tcPr>
          <w:p>
            <w:pPr>
              <w:pStyle w:val="83"/>
              <w:spacing w:line="240" w:lineRule="auto"/>
              <w:ind w:firstLine="0" w:firstLineChars="0"/>
              <w:jc w:val="center"/>
              <w:rPr>
                <w:bCs w:val="0"/>
                <w:color w:val="000000" w:themeColor="text1"/>
                <w14:textFill>
                  <w14:solidFill>
                    <w14:schemeClr w14:val="tx1"/>
                  </w14:solidFill>
                </w14:textFill>
              </w:rPr>
            </w:pPr>
            <w:r>
              <w:rPr>
                <w:bCs w:val="0"/>
                <w:color w:val="000000" w:themeColor="text1"/>
                <w14:textFill>
                  <w14:solidFill>
                    <w14:schemeClr w14:val="tx1"/>
                  </w14:solidFill>
                </w14:textFill>
              </w:rPr>
              <w:t>做好化粪池的定期清掏工作，生活垃圾做到分类收集，日产日清</w:t>
            </w:r>
          </w:p>
        </w:tc>
        <w:tc>
          <w:tcPr>
            <w:tcW w:w="1757" w:type="dxa"/>
            <w:vAlign w:val="center"/>
          </w:tcPr>
          <w:p>
            <w:pPr>
              <w:pStyle w:val="83"/>
              <w:spacing w:line="240" w:lineRule="auto"/>
              <w:ind w:firstLine="0" w:firstLineChars="0"/>
              <w:jc w:val="center"/>
              <w:rPr>
                <w:bCs w:val="0"/>
                <w:color w:val="000000" w:themeColor="text1"/>
                <w14:textFill>
                  <w14:solidFill>
                    <w14:schemeClr w14:val="tx1"/>
                  </w14:solidFill>
                </w14:textFill>
              </w:rPr>
            </w:pPr>
            <w:r>
              <w:rPr>
                <w:bCs w:val="0"/>
                <w:color w:val="000000" w:themeColor="text1"/>
                <w14:textFill>
                  <w14:solidFill>
                    <w14:schemeClr w14:val="tx1"/>
                  </w14:solidFill>
                </w14:textFill>
              </w:rPr>
              <w:t>《恶臭污染物排放标准》（GB14554-93）的恶臭污染物厂界标准限值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车辆尾气</w:t>
            </w:r>
          </w:p>
        </w:tc>
        <w:tc>
          <w:tcPr>
            <w:tcW w:w="1276"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CO、TCH、NO</w:t>
            </w:r>
            <w:r>
              <w:rPr>
                <w:color w:val="000000" w:themeColor="text1"/>
                <w:sz w:val="24"/>
                <w:vertAlign w:val="subscript"/>
                <w14:textFill>
                  <w14:solidFill>
                    <w14:schemeClr w14:val="tx1"/>
                  </w14:solidFill>
                </w14:textFill>
              </w:rPr>
              <w:t>Ｘ</w:t>
            </w:r>
          </w:p>
        </w:tc>
        <w:tc>
          <w:tcPr>
            <w:tcW w:w="3237"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大气稀释扩散。</w:t>
            </w:r>
          </w:p>
        </w:tc>
        <w:tc>
          <w:tcPr>
            <w:tcW w:w="1757"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89" w:hRule="atLeast"/>
          <w:jc w:val="center"/>
        </w:trPr>
        <w:tc>
          <w:tcPr>
            <w:tcW w:w="1276"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418" w:type="dxa"/>
            <w:vAlign w:val="center"/>
          </w:tcPr>
          <w:p>
            <w:pPr>
              <w:pStyle w:val="80"/>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Cs w:val="21"/>
                <w:lang w:val="en-US" w:eastAsia="zh-CN"/>
                <w14:textFill>
                  <w14:solidFill>
                    <w14:schemeClr w14:val="tx1"/>
                  </w14:solidFill>
                </w14:textFill>
              </w:rPr>
              <w:t>生产</w:t>
            </w:r>
            <w:r>
              <w:rPr>
                <w:color w:val="000000" w:themeColor="text1"/>
                <w:sz w:val="24"/>
                <w:szCs w:val="24"/>
                <w14:textFill>
                  <w14:solidFill>
                    <w14:schemeClr w14:val="tx1"/>
                  </w14:solidFill>
                </w14:textFill>
              </w:rPr>
              <w:t>废水</w:t>
            </w:r>
          </w:p>
        </w:tc>
        <w:tc>
          <w:tcPr>
            <w:tcW w:w="1276" w:type="dxa"/>
            <w:vAlign w:val="center"/>
          </w:tcPr>
          <w:p>
            <w:pPr>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COD、BOD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、SS 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总氮、总磷</w:t>
            </w:r>
            <w:r>
              <w:rPr>
                <w:rFonts w:hint="eastAsia"/>
                <w:color w:val="000000" w:themeColor="text1"/>
                <w:sz w:val="24"/>
                <w14:textFill>
                  <w14:solidFill>
                    <w14:schemeClr w14:val="tx1"/>
                  </w14:solidFill>
                </w14:textFill>
              </w:rPr>
              <w:t>等</w:t>
            </w:r>
          </w:p>
        </w:tc>
        <w:tc>
          <w:tcPr>
            <w:tcW w:w="3237" w:type="dxa"/>
            <w:vAlign w:val="center"/>
          </w:tcPr>
          <w:p>
            <w:pPr>
              <w:jc w:val="center"/>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1套污水处理站，处理能力140m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/d，处理工艺为预处理+厌氧+好氧+膜分离技术，污水处理站末端设置一个废水收集池（容积825m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，可暂存至少7d污水）</w:t>
            </w:r>
          </w:p>
        </w:tc>
        <w:tc>
          <w:tcPr>
            <w:tcW w:w="1757" w:type="dxa"/>
            <w:vAlign w:val="center"/>
          </w:tcPr>
          <w:p>
            <w:pPr>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能满足</w:t>
            </w:r>
            <w:r>
              <w:rPr>
                <w:rFonts w:hint="eastAsia"/>
                <w:color w:val="000000" w:themeColor="text1"/>
                <w:sz w:val="24"/>
                <w:lang w:val="en-US" w:eastAsia="zh-CN"/>
                <w14:textFill>
                  <w14:solidFill>
                    <w14:schemeClr w14:val="tx1"/>
                  </w14:solidFill>
                </w14:textFill>
              </w:rPr>
              <w:t>《城市污水再生利用工业用水水质》（GB/T19923-2005）、《淀粉工业水污染物排放标准》（GB 25461-2010）表2直接排放标准，同时需满足《农田灌溉水质标准》（GB5084-2021）后运至自有农用地进行农灌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53" w:hRule="atLeast"/>
          <w:jc w:val="center"/>
        </w:trPr>
        <w:tc>
          <w:tcPr>
            <w:tcW w:w="1276"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8" w:type="dxa"/>
            <w:vAlign w:val="center"/>
          </w:tcPr>
          <w:p>
            <w:pPr>
              <w:adjustRightInd w:val="0"/>
              <w:snapToGrid w:val="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14:textFill>
                  <w14:solidFill>
                    <w14:schemeClr w14:val="tx1"/>
                  </w14:solidFill>
                </w14:textFill>
              </w:rPr>
              <w:t>生活污水、实验室废水</w:t>
            </w:r>
          </w:p>
        </w:tc>
        <w:tc>
          <w:tcPr>
            <w:tcW w:w="1276" w:type="dxa"/>
            <w:vAlign w:val="center"/>
          </w:tcPr>
          <w:p>
            <w:pPr>
              <w:adjustRightInd w:val="0"/>
              <w:snapToGrid w:val="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14:textFill>
                  <w14:solidFill>
                    <w14:schemeClr w14:val="tx1"/>
                  </w14:solidFill>
                </w14:textFill>
              </w:rPr>
              <w:t>pH、COD、BOD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、氨氮</w:t>
            </w:r>
          </w:p>
        </w:tc>
        <w:tc>
          <w:tcPr>
            <w:tcW w:w="3237" w:type="dxa"/>
            <w:vAlign w:val="center"/>
          </w:tcPr>
          <w:p>
            <w:pPr>
              <w:adjustRightInd w:val="0"/>
              <w:snapToGrid w:val="0"/>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color w:val="000000" w:themeColor="text1"/>
                <w:sz w:val="24"/>
                <w14:textFill>
                  <w14:solidFill>
                    <w14:schemeClr w14:val="tx1"/>
                  </w14:solidFill>
                </w14:textFill>
              </w:rPr>
              <w:t>设1个0.5m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的隔油池，1个</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的化粪池</w:t>
            </w:r>
          </w:p>
        </w:tc>
        <w:tc>
          <w:tcPr>
            <w:tcW w:w="1757" w:type="dxa"/>
            <w:vAlign w:val="center"/>
          </w:tcPr>
          <w:p>
            <w:pPr>
              <w:jc w:val="center"/>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清掏用作农肥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66" w:hRule="atLeast"/>
          <w:jc w:val="center"/>
        </w:trPr>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4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生产过程</w:t>
            </w:r>
          </w:p>
        </w:tc>
        <w:tc>
          <w:tcPr>
            <w:tcW w:w="1276" w:type="dxa"/>
            <w:vAlign w:val="center"/>
          </w:tcPr>
          <w:p>
            <w:pPr>
              <w:spacing w:line="30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设备噪声</w:t>
            </w:r>
          </w:p>
        </w:tc>
        <w:tc>
          <w:tcPr>
            <w:tcW w:w="3237" w:type="dxa"/>
            <w:vAlign w:val="center"/>
          </w:tcPr>
          <w:p>
            <w:pPr>
              <w:adjustRightInd w:val="0"/>
              <w:snapToGrid w:val="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在同类型设备选购阶段，应选购先进的低噪动力设备，减少设备产噪量，安装减振垫、消声器、隔板，减小噪声源强；</w:t>
            </w: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加强日常维护，保持设备运行状态良好，避免出现设备不正常运转产生高噪声的现象；</w:t>
            </w: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加强人员环保意识教育，提倡文明检测，防止人为噪声。</w:t>
            </w:r>
          </w:p>
        </w:tc>
        <w:tc>
          <w:tcPr>
            <w:tcW w:w="1757" w:type="dxa"/>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满足《工业企业厂界环境噪声排放标准》（GB12348-2008）</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141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323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75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jc w:val="center"/>
        </w:trPr>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688" w:type="dxa"/>
            <w:gridSpan w:val="4"/>
            <w:vAlign w:val="center"/>
          </w:tcPr>
          <w:p>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灰渣、生产废料、浮渣、除尘固废和职工生活垃圾定期运至稼依镇垃圾收集点集中处理；底泥定期清掏到周边旱地作回田处理；废弃包装袋经收集后由废旧物品收购商回收；废机油收集暂存在危废暂存间暂存后委托有资质单位定期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35" w:hRule="atLeast"/>
          <w:jc w:val="center"/>
        </w:trPr>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污染防治措施</w:t>
            </w:r>
          </w:p>
        </w:tc>
        <w:tc>
          <w:tcPr>
            <w:tcW w:w="7688" w:type="dxa"/>
            <w:gridSpan w:val="4"/>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项目分区防渗要求：</w:t>
            </w:r>
          </w:p>
          <w:p>
            <w:pPr>
              <w:adjustRightInd w:val="0"/>
              <w:snapToGrid w:val="0"/>
              <w:jc w:val="left"/>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①</w:t>
            </w:r>
            <w:r>
              <w:rPr>
                <w:rFonts w:hint="eastAsia"/>
                <w:color w:val="000000" w:themeColor="text1"/>
                <w:sz w:val="24"/>
                <w:lang w:val="en-US" w:eastAsia="zh-CN"/>
                <w14:textFill>
                  <w14:solidFill>
                    <w14:schemeClr w14:val="tx1"/>
                  </w14:solidFill>
                </w14:textFill>
              </w:rPr>
              <w:t>重点防渗区：</w:t>
            </w:r>
            <w:r>
              <w:rPr>
                <w:color w:val="000000" w:themeColor="text1"/>
                <w:sz w:val="24"/>
                <w14:textFill>
                  <w14:solidFill>
                    <w14:schemeClr w14:val="tx1"/>
                  </w14:solidFill>
                </w14:textFill>
              </w:rPr>
              <w:t>危险废物暂存间，地面采取水泥防渗，铺设2mm厚HDPE膜或其他人工防渗层，渗透系数≤10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p>
          <w:p>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一般防渗区：</w:t>
            </w:r>
            <w:r>
              <w:rPr>
                <w:rFonts w:hint="eastAsia"/>
                <w:color w:val="000000" w:themeColor="text1"/>
                <w:sz w:val="24"/>
                <w:lang w:eastAsia="zh-CN"/>
                <w14:textFill>
                  <w14:solidFill>
                    <w14:schemeClr w14:val="tx1"/>
                  </w14:solidFill>
                </w14:textFill>
              </w:rPr>
              <w:t>污水处理站</w:t>
            </w:r>
            <w:r>
              <w:rPr>
                <w:rFonts w:hint="eastAsia"/>
                <w:color w:val="000000" w:themeColor="text1"/>
                <w:sz w:val="24"/>
                <w14:textFill>
                  <w14:solidFill>
                    <w14:schemeClr w14:val="tx1"/>
                  </w14:solidFill>
                </w14:textFill>
              </w:rPr>
              <w:t>、初期雨水收集池、化粪池、</w:t>
            </w:r>
            <w:r>
              <w:rPr>
                <w:rFonts w:hint="eastAsia"/>
                <w:color w:val="000000" w:themeColor="text1"/>
                <w:sz w:val="24"/>
                <w:lang w:val="en-US" w:eastAsia="zh-CN"/>
                <w14:textFill>
                  <w14:solidFill>
                    <w14:schemeClr w14:val="tx1"/>
                  </w14:solidFill>
                </w14:textFill>
              </w:rPr>
              <w:t>废水收集池、</w:t>
            </w:r>
            <w:r>
              <w:rPr>
                <w:rFonts w:hint="eastAsia"/>
                <w:color w:val="000000" w:themeColor="text1"/>
                <w:sz w:val="24"/>
                <w14:textFill>
                  <w14:solidFill>
                    <w14:schemeClr w14:val="tx1"/>
                  </w14:solidFill>
                </w14:textFill>
              </w:rPr>
              <w:t>生产废料收集池</w:t>
            </w:r>
            <w:r>
              <w:rPr>
                <w:color w:val="000000" w:themeColor="text1"/>
                <w:sz w:val="24"/>
                <w14:textFill>
                  <w14:solidFill>
                    <w14:schemeClr w14:val="tx1"/>
                  </w14:solidFill>
                </w14:textFill>
              </w:rPr>
              <w:t>等效黏土防渗层≥1.5m，渗透系数≤10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pPr>
              <w:adjustRightInd w:val="0"/>
              <w:snapToGrid w:val="0"/>
              <w:jc w:val="left"/>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③</w:t>
            </w:r>
            <w:r>
              <w:rPr>
                <w:color w:val="000000" w:themeColor="text1"/>
                <w:sz w:val="24"/>
                <w14:textFill>
                  <w14:solidFill>
                    <w14:schemeClr w14:val="tx1"/>
                  </w14:solidFill>
                </w14:textFill>
              </w:rPr>
              <w:t>简单防渗区：其他区域进行水泥硬化。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jc w:val="center"/>
        </w:trPr>
        <w:tc>
          <w:tcPr>
            <w:tcW w:w="127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688" w:type="dxa"/>
            <w:gridSpan w:val="4"/>
            <w:vAlign w:val="center"/>
          </w:tcPr>
          <w:p>
            <w:pPr>
              <w:adjustRightInd w:val="0"/>
              <w:snapToGrid w:val="0"/>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本项目运营期将对周边环境进行绿化，改善场区及周围生态环境，项目建成投入使用后，可以形成与周边环境融合为一体的环境。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22" w:hRule="atLeast"/>
          <w:jc w:val="center"/>
        </w:trPr>
        <w:tc>
          <w:tcPr>
            <w:tcW w:w="1276" w:type="dxa"/>
            <w:vAlign w:val="center"/>
          </w:tcPr>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环境风险防范措施</w:t>
            </w:r>
          </w:p>
        </w:tc>
        <w:tc>
          <w:tcPr>
            <w:tcW w:w="7688" w:type="dxa"/>
            <w:gridSpan w:val="4"/>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尽量减少生物质燃料的贮存量，做到多批次、少量贮存；</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项目区内的电气设备选型、安装、电力路线的铺设等，应符合现行国家标准《爆炸和火灾危险环境电力装置设计规范》（GB 50058）的相关规定；</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加强管理，明确岗位责任制，定期检查、维修、保养设备及构件，确保各种工艺、电气、除尘设备的正常运行，以及消防系统的可靠性。</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提高员工素质，增强安全意识，对生产操作工人要进行岗前专业技术培训，建立严格的管理制度，杜绝违章动火、吸烟等现象；</w:t>
            </w:r>
          </w:p>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生物质燃料堆放区应设置防火标志警示牌、干粉灭火器和消防栓消防设施，设置火灾自动报警系统一套。</w:t>
            </w:r>
          </w:p>
          <w:p>
            <w:pPr>
              <w:adjustRightInd w:val="0"/>
              <w:snapToGrid w:val="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t>建设单位应委托编制突发环境事件应急预案，并报当地生态环境主管部门备案。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8" w:hRule="atLeast"/>
          <w:jc w:val="center"/>
        </w:trPr>
        <w:tc>
          <w:tcPr>
            <w:tcW w:w="1276" w:type="dxa"/>
            <w:vAlign w:val="center"/>
          </w:tcPr>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其他环境管理要求</w:t>
            </w:r>
          </w:p>
        </w:tc>
        <w:tc>
          <w:tcPr>
            <w:tcW w:w="7688" w:type="dxa"/>
            <w:gridSpan w:val="4"/>
            <w:vAlign w:val="center"/>
          </w:tcPr>
          <w:p>
            <w:pPr>
              <w:adjustRightInd w:val="0"/>
              <w:snapToGrid w:val="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建立大气、污水、噪声、垃圾等相应的环境管理制度</w:t>
            </w:r>
            <w:r>
              <w:rPr>
                <w:rFonts w:hint="eastAsia"/>
                <w:color w:val="000000" w:themeColor="text1"/>
                <w:sz w:val="24"/>
                <w:lang w:eastAsia="zh-CN"/>
                <w14:textFill>
                  <w14:solidFill>
                    <w14:schemeClr w14:val="tx1"/>
                  </w14:solidFill>
                </w14:textFill>
              </w:rPr>
              <w:t>且</w:t>
            </w:r>
            <w:r>
              <w:rPr>
                <w:color w:val="000000" w:themeColor="text1"/>
                <w:sz w:val="24"/>
                <w14:textFill>
                  <w14:solidFill>
                    <w14:schemeClr w14:val="tx1"/>
                  </w14:solidFill>
                </w14:textFill>
              </w:rPr>
              <w:t>应有专人分管环境保护工作；</w:t>
            </w: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定</w:t>
            </w:r>
            <w:r>
              <w:rPr>
                <w:color w:val="000000" w:themeColor="text1"/>
                <w:sz w:val="24"/>
                <w:highlight w:val="none"/>
                <w14:textFill>
                  <w14:solidFill>
                    <w14:schemeClr w14:val="tx1"/>
                  </w14:solidFill>
                </w14:textFill>
              </w:rPr>
              <w:t>期对</w:t>
            </w:r>
            <w:r>
              <w:rPr>
                <w:rFonts w:hint="eastAsia"/>
                <w:color w:val="000000" w:themeColor="text1"/>
                <w:sz w:val="24"/>
                <w:highlight w:val="none"/>
                <w:lang w:val="en-US" w:eastAsia="zh-CN"/>
                <w14:textFill>
                  <w14:solidFill>
                    <w14:schemeClr w14:val="tx1"/>
                  </w14:solidFill>
                </w14:textFill>
              </w:rPr>
              <w:t>污水处理站、</w:t>
            </w:r>
            <w:r>
              <w:rPr>
                <w:color w:val="000000" w:themeColor="text1"/>
                <w:sz w:val="24"/>
                <w:highlight w:val="none"/>
                <w14:textFill>
                  <w14:solidFill>
                    <w14:schemeClr w14:val="tx1"/>
                  </w14:solidFill>
                </w14:textFill>
              </w:rPr>
              <w:t>初期雨水收集池、隔油池、化粪池污泥进行清理；</w:t>
            </w:r>
            <w:r>
              <w:rPr>
                <w:rFonts w:hint="eastAsia"/>
                <w:color w:val="000000" w:themeColor="text1"/>
                <w:sz w:val="24"/>
                <w:highlight w:val="none"/>
                <w14:textFill>
                  <w14:solidFill>
                    <w14:schemeClr w14:val="tx1"/>
                  </w14:solidFill>
                </w14:textFill>
              </w:rPr>
              <w:t>③确保</w:t>
            </w:r>
            <w:r>
              <w:rPr>
                <w:rFonts w:hint="eastAsia"/>
                <w:color w:val="000000" w:themeColor="text1"/>
                <w:sz w:val="24"/>
                <w:highlight w:val="none"/>
                <w:lang w:val="en-US" w:eastAsia="zh-CN"/>
                <w14:textFill>
                  <w14:solidFill>
                    <w14:schemeClr w14:val="tx1"/>
                  </w14:solidFill>
                </w14:textFill>
              </w:rPr>
              <w:t>污水处理站、</w:t>
            </w:r>
            <w:r>
              <w:rPr>
                <w:color w:val="000000" w:themeColor="text1"/>
                <w:sz w:val="24"/>
                <w:highlight w:val="none"/>
                <w14:textFill>
                  <w14:solidFill>
                    <w14:schemeClr w14:val="tx1"/>
                  </w14:solidFill>
                </w14:textFill>
              </w:rPr>
              <w:t>初期雨水收集池、隔油池、化粪池的正常运行，确保项目废水不直接外排；</w:t>
            </w:r>
            <w:r>
              <w:rPr>
                <w:rFonts w:hint="eastAsia" w:ascii="宋体" w:hAnsi="宋体" w:cs="宋体"/>
                <w:color w:val="000000" w:themeColor="text1"/>
                <w:sz w:val="24"/>
                <w:highlight w:val="none"/>
                <w14:textFill>
                  <w14:solidFill>
                    <w14:schemeClr w14:val="tx1"/>
                  </w14:solidFill>
                </w14:textFill>
              </w:rPr>
              <w:t>④</w:t>
            </w:r>
            <w:r>
              <w:rPr>
                <w:color w:val="000000" w:themeColor="text1"/>
                <w:sz w:val="24"/>
                <w:highlight w:val="none"/>
                <w14:textFill>
                  <w14:solidFill>
                    <w14:schemeClr w14:val="tx1"/>
                  </w14:solidFill>
                </w14:textFill>
              </w:rPr>
              <w:t>定期清理项目区内</w:t>
            </w:r>
            <w:r>
              <w:rPr>
                <w:rFonts w:hint="eastAsia"/>
                <w:color w:val="000000" w:themeColor="text1"/>
                <w:sz w:val="24"/>
                <w:highlight w:val="none"/>
                <w14:textFill>
                  <w14:solidFill>
                    <w14:schemeClr w14:val="tx1"/>
                  </w14:solidFill>
                </w14:textFill>
              </w:rPr>
              <w:t>生产废料和浮渣等</w:t>
            </w:r>
            <w:r>
              <w:rPr>
                <w:color w:val="000000" w:themeColor="text1"/>
                <w:sz w:val="24"/>
                <w:highlight w:val="none"/>
                <w14:textFill>
                  <w14:solidFill>
                    <w14:schemeClr w14:val="tx1"/>
                  </w14:solidFill>
                </w14:textFill>
              </w:rPr>
              <w:t>，保持厂区清洁干净；</w:t>
            </w:r>
            <w:r>
              <w:rPr>
                <w:rFonts w:hint="eastAsia" w:ascii="宋体" w:hAnsi="宋体" w:cs="宋体"/>
                <w:color w:val="000000" w:themeColor="text1"/>
                <w:sz w:val="24"/>
                <w:highlight w:val="none"/>
                <w14:textFill>
                  <w14:solidFill>
                    <w14:schemeClr w14:val="tx1"/>
                  </w14:solidFill>
                </w14:textFill>
              </w:rPr>
              <w:t>⑤</w:t>
            </w:r>
            <w:r>
              <w:rPr>
                <w:color w:val="000000" w:themeColor="text1"/>
                <w:sz w:val="24"/>
                <w:highlight w:val="none"/>
                <w14:textFill>
                  <w14:solidFill>
                    <w14:schemeClr w14:val="tx1"/>
                  </w14:solidFill>
                </w14:textFill>
              </w:rPr>
              <w:t>生产废料收集池和生活垃圾桶</w:t>
            </w:r>
            <w:r>
              <w:rPr>
                <w:rFonts w:hint="eastAsia"/>
                <w:color w:val="000000" w:themeColor="text1"/>
                <w:sz w:val="24"/>
                <w:highlight w:val="none"/>
                <w:lang w:val="en-US" w:eastAsia="zh-CN"/>
                <w14:textFill>
                  <w14:solidFill>
                    <w14:schemeClr w14:val="tx1"/>
                  </w14:solidFill>
                </w14:textFill>
              </w:rPr>
              <w:t>做到日产日清</w:t>
            </w:r>
            <w:r>
              <w:rPr>
                <w:color w:val="000000" w:themeColor="text1"/>
                <w:sz w:val="24"/>
                <w:highlight w:val="none"/>
                <w14:textFill>
                  <w14:solidFill>
                    <w14:schemeClr w14:val="tx1"/>
                  </w14:solidFill>
                </w14:textFill>
              </w:rPr>
              <w:t>，保证生产废料收集池和生活垃</w:t>
            </w:r>
            <w:r>
              <w:rPr>
                <w:color w:val="000000" w:themeColor="text1"/>
                <w:sz w:val="24"/>
                <w14:textFill>
                  <w14:solidFill>
                    <w14:schemeClr w14:val="tx1"/>
                  </w14:solidFill>
                </w14:textFill>
              </w:rPr>
              <w:t>圾桶的正常使用；</w:t>
            </w: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t>定期进行环保设施检修和维护，保证环保设施的正常运行；</w:t>
            </w:r>
            <w:r>
              <w:rPr>
                <w:rFonts w:hint="eastAsia"/>
                <w:color w:val="000000" w:themeColor="text1"/>
                <w:sz w:val="24"/>
                <w14:textFill>
                  <w14:solidFill>
                    <w14:schemeClr w14:val="tx1"/>
                  </w14:solidFill>
                </w14:textFill>
              </w:rPr>
              <w:t>⑦</w:t>
            </w:r>
            <w:r>
              <w:rPr>
                <w:color w:val="000000" w:themeColor="text1"/>
                <w:sz w:val="24"/>
                <w:highlight w:val="none"/>
                <w14:textFill>
                  <w14:solidFill>
                    <w14:schemeClr w14:val="tx1"/>
                  </w14:solidFill>
                </w14:textFill>
              </w:rPr>
              <w:t>制定一个适用于项目的环境卫生管理制度，营造一个舒适、整洁的环境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⑧建立环境管理台账记录制度，按照排污许可证规定的格式、内容和频次，如实记录主要生产设施、污染防治设施（污水处理站、除尘器、危废暂存间等）运行情况以及污染物排放浓度、排放量，建立废水清运回用台账管理制度</w:t>
            </w:r>
            <w:r>
              <w:rPr>
                <w:color w:val="000000" w:themeColor="text1"/>
                <w:sz w:val="24"/>
                <w:highlight w:val="none"/>
                <w14:textFill>
                  <w14:solidFill>
                    <w14:schemeClr w14:val="tx1"/>
                  </w14:solidFill>
                </w14:textFill>
              </w:rPr>
              <w:t>。</w:t>
            </w:r>
          </w:p>
        </w:tc>
      </w:tr>
    </w:tbl>
    <w:p>
      <w:pPr>
        <w:pStyle w:val="22"/>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78" w:name="_Toc72265555"/>
      <w:r>
        <w:rPr>
          <w:rFonts w:ascii="Times New Roman" w:hAnsi="Times New Roman" w:eastAsia="黑体"/>
          <w:snapToGrid w:val="0"/>
          <w:color w:val="000000" w:themeColor="text1"/>
          <w:sz w:val="30"/>
          <w:szCs w:val="30"/>
          <w14:textFill>
            <w14:solidFill>
              <w14:schemeClr w14:val="tx1"/>
            </w14:solidFill>
          </w14:textFill>
        </w:rPr>
        <w:t>六、结论</w:t>
      </w:r>
      <w:bookmarkEnd w:id="78"/>
    </w:p>
    <w:tbl>
      <w:tblPr>
        <w:tblStyle w:val="25"/>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8865" w:type="dxa"/>
            <w:vAlign w:val="center"/>
          </w:tcPr>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w:t>
            </w:r>
            <w:r>
              <w:rPr>
                <w:rFonts w:hint="eastAsia"/>
                <w:color w:val="000000" w:themeColor="text1"/>
                <w:sz w:val="24"/>
                <w14:textFill>
                  <w14:solidFill>
                    <w14:schemeClr w14:val="tx1"/>
                  </w14:solidFill>
                </w14:textFill>
              </w:rPr>
              <w:t>云南艾宝生物科技有限责任公司土豆、红薯、南瓜、生姜加工项目</w:t>
            </w:r>
            <w:r>
              <w:rPr>
                <w:color w:val="000000" w:themeColor="text1"/>
                <w:sz w:val="24"/>
                <w14:textFill>
                  <w14:solidFill>
                    <w14:schemeClr w14:val="tx1"/>
                  </w14:solidFill>
                </w14:textFill>
              </w:rPr>
              <w:t>符合国家和地方的相关政策要求。本项目对产生的废气和噪声采取措施治理后，能够实现污染物的达标排放，废水不</w:t>
            </w:r>
            <w:r>
              <w:rPr>
                <w:rFonts w:hint="eastAsia"/>
                <w:color w:val="000000" w:themeColor="text1"/>
                <w:sz w:val="24"/>
                <w:lang w:val="en-US" w:eastAsia="zh-CN"/>
                <w14:textFill>
                  <w14:solidFill>
                    <w14:schemeClr w14:val="tx1"/>
                  </w14:solidFill>
                </w14:textFill>
              </w:rPr>
              <w:t>直接</w:t>
            </w:r>
            <w:r>
              <w:rPr>
                <w:color w:val="000000" w:themeColor="text1"/>
                <w:sz w:val="24"/>
                <w14:textFill>
                  <w14:solidFill>
                    <w14:schemeClr w14:val="tx1"/>
                  </w14:solidFill>
                </w14:textFill>
              </w:rPr>
              <w:t>外排，固废处置率100%，不会对环境造成大的影响。在严格执行有关环保法规和“三同时”制度，认真落实本报告提出的各项污染防治的基础上，该项目能够实现社会效益、经济效益和环境效益的协调发展。从环保的角度分析，该项目可行。</w:t>
            </w: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ind w:firstLine="420" w:firstLineChars="200"/>
              <w:rPr>
                <w:color w:val="000000" w:themeColor="text1"/>
                <w14:textFill>
                  <w14:solidFill>
                    <w14:schemeClr w14:val="tx1"/>
                  </w14:solidFill>
                </w14:textFill>
              </w:rPr>
            </w:pPr>
          </w:p>
          <w:p>
            <w:pPr>
              <w:adjustRightInd w:val="0"/>
              <w:snapToGrid w:val="0"/>
              <w:spacing w:line="360" w:lineRule="auto"/>
              <w:rPr>
                <w:color w:val="000000" w:themeColor="text1"/>
                <w14:textFill>
                  <w14:solidFill>
                    <w14:schemeClr w14:val="tx1"/>
                  </w14:solidFill>
                </w14:textFill>
              </w:rPr>
            </w:pPr>
          </w:p>
        </w:tc>
      </w:tr>
    </w:tbl>
    <w:p>
      <w:pPr>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2"/>
        <w:adjustRightInd w:val="0"/>
        <w:snapToGrid w:val="0"/>
        <w:spacing w:before="0" w:beforeAutospacing="0" w:after="0" w:afterAutospacing="0" w:line="360" w:lineRule="auto"/>
        <w:outlineLvl w:val="0"/>
        <w:rPr>
          <w:rFonts w:ascii="Times New Roman" w:hAnsi="Times New Roman" w:eastAsia="黑体"/>
          <w:snapToGrid w:val="0"/>
          <w:color w:val="000000" w:themeColor="text1"/>
          <w:sz w:val="32"/>
          <w:szCs w:val="32"/>
          <w14:textFill>
            <w14:solidFill>
              <w14:schemeClr w14:val="tx1"/>
            </w14:solidFill>
          </w14:textFill>
        </w:rPr>
      </w:pPr>
      <w:bookmarkStart w:id="79" w:name="_Toc72265556"/>
      <w:r>
        <w:rPr>
          <w:rFonts w:ascii="Times New Roman" w:hAnsi="Times New Roman" w:eastAsia="黑体"/>
          <w:snapToGrid w:val="0"/>
          <w:color w:val="000000" w:themeColor="text1"/>
          <w:sz w:val="32"/>
          <w:szCs w:val="32"/>
          <w14:textFill>
            <w14:solidFill>
              <w14:schemeClr w14:val="tx1"/>
            </w14:solidFill>
          </w14:textFill>
        </w:rPr>
        <w:t>附表</w:t>
      </w:r>
      <w:bookmarkEnd w:id="79"/>
    </w:p>
    <w:p>
      <w:pPr>
        <w:pStyle w:val="22"/>
        <w:adjustRightInd w:val="0"/>
        <w:snapToGrid w:val="0"/>
        <w:spacing w:before="0" w:beforeAutospacing="0" w:after="0" w:afterAutospacing="0" w:line="360" w:lineRule="auto"/>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bookmarkStart w:id="80" w:name="_Toc72265557"/>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bookmarkEnd w:id="80"/>
    </w:p>
    <w:tbl>
      <w:tblPr>
        <w:tblStyle w:val="25"/>
        <w:tblW w:w="1349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384"/>
        <w:gridCol w:w="1662"/>
        <w:gridCol w:w="1247"/>
        <w:gridCol w:w="1662"/>
        <w:gridCol w:w="1522"/>
        <w:gridCol w:w="1722"/>
        <w:gridCol w:w="1603"/>
        <w:gridCol w:w="11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tcBorders>
              <w:tl2br w:val="single" w:color="auto" w:sz="4" w:space="0"/>
            </w:tcBorders>
            <w:tcMar>
              <w:left w:w="28" w:type="dxa"/>
              <w:right w:w="28" w:type="dxa"/>
            </w:tcMar>
            <w:vAlign w:val="center"/>
          </w:tcPr>
          <w:p>
            <w:pPr>
              <w:pStyle w:val="41"/>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pPr>
              <w:pStyle w:val="41"/>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384"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662"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247"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pPr>
              <w:pStyle w:val="41"/>
              <w:spacing w:beforeLines="0" w:afterLines="0"/>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662"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22"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22"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pPr>
              <w:pStyle w:val="41"/>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603"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pPr>
              <w:pStyle w:val="41"/>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139" w:type="dxa"/>
            <w:tcMar>
              <w:left w:w="28" w:type="dxa"/>
              <w:right w:w="28" w:type="dxa"/>
            </w:tcMar>
            <w:vAlign w:val="center"/>
          </w:tcPr>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pPr>
              <w:pStyle w:val="41"/>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551" w:type="dxa"/>
            <w:vMerge w:val="restart"/>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384"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0.35</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0.35</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+0.35</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二氧化硫</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0.259</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0.259</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+0.259</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氮氧化物</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3.6</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3.6</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+3.6</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384"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废水量</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restart"/>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384"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灰渣</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16</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16</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16</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生产废料</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229.8</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229.8</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229.8</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szCs w:val="21"/>
                <w14:textFill>
                  <w14:solidFill>
                    <w14:schemeClr w14:val="tx1"/>
                  </w14:solidFill>
                </w14:textFill>
              </w:rPr>
              <w:t>浮渣和底泥</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98.5</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98.5</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98.5</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szCs w:val="21"/>
                <w14:textFill>
                  <w14:solidFill>
                    <w14:schemeClr w14:val="tx1"/>
                  </w14:solidFill>
                </w14:textFill>
              </w:rPr>
              <w:t>除尘固废</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2.392</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2.392</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2.392</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bCs/>
                <w:color w:val="000000" w:themeColor="text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废弃包装袋</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1.0</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1.0</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1.0</w:t>
            </w:r>
            <w:r>
              <w:rPr>
                <w:rFonts w:ascii="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1" w:type="dxa"/>
            <w:vMerge w:val="continue"/>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84" w:type="dxa"/>
            <w:vAlign w:val="center"/>
          </w:tcPr>
          <w:p>
            <w:pPr>
              <w:pStyle w:val="41"/>
              <w:spacing w:beforeLines="0" w:afterLines="0" w:line="240" w:lineRule="auto"/>
              <w:rPr>
                <w:rFonts w:ascii="Times New Roman"/>
                <w:bCs/>
                <w:color w:val="000000" w:themeColor="text1"/>
                <w14:textFill>
                  <w14:solidFill>
                    <w14:schemeClr w14:val="tx1"/>
                  </w14:solidFill>
                </w14:textFill>
              </w:rPr>
            </w:pPr>
            <w:r>
              <w:rPr>
                <w:rFonts w:ascii="Times New Roman"/>
                <w:bCs/>
                <w:color w:val="000000" w:themeColor="text1"/>
                <w14:textFill>
                  <w14:solidFill>
                    <w14:schemeClr w14:val="tx1"/>
                  </w14:solidFill>
                </w14:textFill>
              </w:rPr>
              <w:t>生活垃圾</w:t>
            </w: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47"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6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6.75</w:t>
            </w:r>
            <w:r>
              <w:rPr>
                <w:rFonts w:ascii="Times New Roman"/>
                <w:snapToGrid w:val="0"/>
                <w:color w:val="000000" w:themeColor="text1"/>
                <w:kern w:val="21"/>
                <w:szCs w:val="21"/>
                <w14:textFill>
                  <w14:solidFill>
                    <w14:schemeClr w14:val="tx1"/>
                  </w14:solidFill>
                </w14:textFill>
              </w:rPr>
              <w:t>t/a</w:t>
            </w:r>
          </w:p>
        </w:tc>
        <w:tc>
          <w:tcPr>
            <w:tcW w:w="1722"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03"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6.75</w:t>
            </w:r>
            <w:r>
              <w:rPr>
                <w:rFonts w:ascii="Times New Roman"/>
                <w:snapToGrid w:val="0"/>
                <w:color w:val="000000" w:themeColor="text1"/>
                <w:kern w:val="21"/>
                <w:szCs w:val="21"/>
                <w14:textFill>
                  <w14:solidFill>
                    <w14:schemeClr w14:val="tx1"/>
                  </w14:solidFill>
                </w14:textFill>
              </w:rPr>
              <w:t>t/a</w:t>
            </w:r>
          </w:p>
        </w:tc>
        <w:tc>
          <w:tcPr>
            <w:tcW w:w="1139" w:type="dxa"/>
            <w:vAlign w:val="center"/>
          </w:tcPr>
          <w:p>
            <w:pPr>
              <w:pStyle w:val="4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szCs w:val="21"/>
                <w:lang w:val="en-US" w:eastAsia="zh-CN"/>
                <w14:textFill>
                  <w14:solidFill>
                    <w14:schemeClr w14:val="tx1"/>
                  </w14:solidFill>
                </w14:textFill>
              </w:rPr>
              <w:t>+</w:t>
            </w:r>
            <w:r>
              <w:rPr>
                <w:rFonts w:hint="eastAsia" w:ascii="Times New Roman"/>
                <w:snapToGrid w:val="0"/>
                <w:color w:val="000000" w:themeColor="text1"/>
                <w:kern w:val="21"/>
                <w:szCs w:val="21"/>
                <w:lang w:val="en-US" w:eastAsia="zh-CN"/>
                <w14:textFill>
                  <w14:solidFill>
                    <w14:schemeClr w14:val="tx1"/>
                  </w14:solidFill>
                </w14:textFill>
              </w:rPr>
              <w:t>6.75</w:t>
            </w:r>
            <w:r>
              <w:rPr>
                <w:rFonts w:ascii="Times New Roman"/>
                <w:snapToGrid w:val="0"/>
                <w:color w:val="000000" w:themeColor="text1"/>
                <w:kern w:val="21"/>
                <w:szCs w:val="21"/>
                <w14:textFill>
                  <w14:solidFill>
                    <w14:schemeClr w14:val="tx1"/>
                  </w14:solidFill>
                </w14:textFill>
              </w:rPr>
              <w:t>t/a</w:t>
            </w:r>
          </w:p>
        </w:tc>
      </w:tr>
    </w:tbl>
    <w:p>
      <w:pPr>
        <w:pStyle w:val="41"/>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sectPr>
      <w:footerReference r:id="rId6" w:type="default"/>
      <w:pgSz w:w="16838" w:h="11906" w:orient="landscape"/>
      <w:pgMar w:top="1134"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EA6DE01-80A6-4C90-AF0A-1A0EF8EC78F0}"/>
  </w:font>
  <w:font w:name="黑体">
    <w:panose1 w:val="02010609060101010101"/>
    <w:charset w:val="86"/>
    <w:family w:val="auto"/>
    <w:pitch w:val="default"/>
    <w:sig w:usb0="800002BF" w:usb1="38CF7CFA" w:usb2="00000016" w:usb3="00000000" w:csb0="00040001" w:csb1="00000000"/>
    <w:embedRegular r:id="rId2" w:fontKey="{AADA3A4F-A194-40B6-A733-DECD0552173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1F0D60C6-2AE7-4E8D-930A-E41EBD7591F2}"/>
  </w:font>
  <w:font w:name="仿宋_GB2312">
    <w:panose1 w:val="02010609030101010101"/>
    <w:charset w:val="86"/>
    <w:family w:val="modern"/>
    <w:pitch w:val="default"/>
    <w:sig w:usb0="00000001" w:usb1="080E0000" w:usb2="00000000" w:usb3="00000000" w:csb0="00040000" w:csb1="00000000"/>
    <w:embedRegular r:id="rId4" w:fontKey="{AD678F06-4BE2-4CD2-99C1-4B2E3B70AF60}"/>
  </w:font>
  <w:font w:name="方正小标宋_GBK">
    <w:panose1 w:val="03000509000000000000"/>
    <w:charset w:val="86"/>
    <w:family w:val="script"/>
    <w:pitch w:val="default"/>
    <w:sig w:usb0="00000001" w:usb1="080E0000" w:usb2="00000000" w:usb3="00000000" w:csb0="00040000" w:csb1="00000000"/>
    <w:embedRegular r:id="rId5" w:fontKey="{112170E0-3179-4039-9BDC-18A27F3ACDC4}"/>
  </w:font>
  <w:font w:name="仿宋">
    <w:panose1 w:val="02010609060101010101"/>
    <w:charset w:val="86"/>
    <w:family w:val="modern"/>
    <w:pitch w:val="default"/>
    <w:sig w:usb0="800002BF" w:usb1="38CF7CFA" w:usb2="00000016" w:usb3="00000000" w:csb0="00040001" w:csb1="00000000"/>
    <w:embedRegular r:id="rId6" w:fontKey="{7551DDC7-BDAC-49E1-969B-25D2DC35BB05}"/>
  </w:font>
  <w:font w:name="新宋体">
    <w:panose1 w:val="02010609030101010101"/>
    <w:charset w:val="86"/>
    <w:family w:val="modern"/>
    <w:pitch w:val="default"/>
    <w:sig w:usb0="00000003" w:usb1="288F0000" w:usb2="00000006" w:usb3="00000000" w:csb0="00040001" w:csb1="00000000"/>
    <w:embedRegular r:id="rId7" w:fontKey="{EF73C1D7-715C-4EBD-9B09-7510062AD1CE}"/>
  </w:font>
  <w:font w:name="Cambria Math">
    <w:panose1 w:val="02040503050406030204"/>
    <w:charset w:val="00"/>
    <w:family w:val="roman"/>
    <w:pitch w:val="default"/>
    <w:sig w:usb0="E00002FF" w:usb1="420024FF" w:usb2="00000000" w:usb3="00000000" w:csb0="2000019F" w:csb1="00000000"/>
    <w:embedRegular r:id="rId8" w:fontKey="{CD1B95D7-D8E9-41DA-A3AD-EFD3AB07B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55</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56</w:t>
    </w:r>
    <w:r>
      <w:rPr>
        <w:rStyle w:val="29"/>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pPr>
      <w:pStyle w:val="17"/>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iMWViYzFjZTdhMzgwMjZjZTQ3NTRmMzNhOTBjMmUifQ=="/>
    <w:docVar w:name="KSO_WPS_MARK_KEY" w:val="824334ba-1302-4200-b02f-7d77b5a2d33e"/>
  </w:docVars>
  <w:rsids>
    <w:rsidRoot w:val="00A14947"/>
    <w:rsid w:val="0000254F"/>
    <w:rsid w:val="00002929"/>
    <w:rsid w:val="0000366C"/>
    <w:rsid w:val="00005F64"/>
    <w:rsid w:val="000060B3"/>
    <w:rsid w:val="00010407"/>
    <w:rsid w:val="00011771"/>
    <w:rsid w:val="00011D90"/>
    <w:rsid w:val="00011EB0"/>
    <w:rsid w:val="00022755"/>
    <w:rsid w:val="00023A85"/>
    <w:rsid w:val="00031F33"/>
    <w:rsid w:val="0003564C"/>
    <w:rsid w:val="00036FE6"/>
    <w:rsid w:val="0004364B"/>
    <w:rsid w:val="00044CF3"/>
    <w:rsid w:val="00044EB8"/>
    <w:rsid w:val="000450B6"/>
    <w:rsid w:val="0005149B"/>
    <w:rsid w:val="000541C3"/>
    <w:rsid w:val="00056754"/>
    <w:rsid w:val="00061B1F"/>
    <w:rsid w:val="0006516F"/>
    <w:rsid w:val="00066FC8"/>
    <w:rsid w:val="00070525"/>
    <w:rsid w:val="000733C4"/>
    <w:rsid w:val="00074783"/>
    <w:rsid w:val="00077410"/>
    <w:rsid w:val="0008070B"/>
    <w:rsid w:val="000810AC"/>
    <w:rsid w:val="00081A02"/>
    <w:rsid w:val="00082231"/>
    <w:rsid w:val="00082372"/>
    <w:rsid w:val="000841FC"/>
    <w:rsid w:val="0008722E"/>
    <w:rsid w:val="000874A5"/>
    <w:rsid w:val="00092D38"/>
    <w:rsid w:val="0009377B"/>
    <w:rsid w:val="00093AD9"/>
    <w:rsid w:val="00094CE1"/>
    <w:rsid w:val="00097E0E"/>
    <w:rsid w:val="000A20C9"/>
    <w:rsid w:val="000A3F63"/>
    <w:rsid w:val="000A4E9B"/>
    <w:rsid w:val="000A58E5"/>
    <w:rsid w:val="000A73D0"/>
    <w:rsid w:val="000B058F"/>
    <w:rsid w:val="000B4467"/>
    <w:rsid w:val="000B4DB9"/>
    <w:rsid w:val="000B5B07"/>
    <w:rsid w:val="000B5B79"/>
    <w:rsid w:val="000B6C4E"/>
    <w:rsid w:val="000B7B6F"/>
    <w:rsid w:val="000C09AC"/>
    <w:rsid w:val="000C767F"/>
    <w:rsid w:val="000D11F7"/>
    <w:rsid w:val="000D5A44"/>
    <w:rsid w:val="000E029D"/>
    <w:rsid w:val="000E1213"/>
    <w:rsid w:val="000E3ED2"/>
    <w:rsid w:val="000E4C60"/>
    <w:rsid w:val="000F0211"/>
    <w:rsid w:val="000F27A9"/>
    <w:rsid w:val="0010132C"/>
    <w:rsid w:val="00104E48"/>
    <w:rsid w:val="00106304"/>
    <w:rsid w:val="00106484"/>
    <w:rsid w:val="00106C66"/>
    <w:rsid w:val="00111AB3"/>
    <w:rsid w:val="001122D0"/>
    <w:rsid w:val="00112523"/>
    <w:rsid w:val="0011359C"/>
    <w:rsid w:val="00113D57"/>
    <w:rsid w:val="00114F9F"/>
    <w:rsid w:val="00115D0B"/>
    <w:rsid w:val="00116833"/>
    <w:rsid w:val="00126757"/>
    <w:rsid w:val="00131F42"/>
    <w:rsid w:val="00133501"/>
    <w:rsid w:val="001357F1"/>
    <w:rsid w:val="00135E7C"/>
    <w:rsid w:val="00136DBC"/>
    <w:rsid w:val="00140FA8"/>
    <w:rsid w:val="00142FEB"/>
    <w:rsid w:val="00143A2D"/>
    <w:rsid w:val="001448AC"/>
    <w:rsid w:val="00145A41"/>
    <w:rsid w:val="00151675"/>
    <w:rsid w:val="00153167"/>
    <w:rsid w:val="00153324"/>
    <w:rsid w:val="00154079"/>
    <w:rsid w:val="00156407"/>
    <w:rsid w:val="00157435"/>
    <w:rsid w:val="001579DB"/>
    <w:rsid w:val="001624D6"/>
    <w:rsid w:val="00163135"/>
    <w:rsid w:val="00163A2D"/>
    <w:rsid w:val="00167732"/>
    <w:rsid w:val="0017260A"/>
    <w:rsid w:val="001742D7"/>
    <w:rsid w:val="0017504D"/>
    <w:rsid w:val="0017671A"/>
    <w:rsid w:val="00176D5A"/>
    <w:rsid w:val="00177422"/>
    <w:rsid w:val="00177568"/>
    <w:rsid w:val="00182DEC"/>
    <w:rsid w:val="00184590"/>
    <w:rsid w:val="001870D1"/>
    <w:rsid w:val="0018781E"/>
    <w:rsid w:val="00190E6B"/>
    <w:rsid w:val="0019262D"/>
    <w:rsid w:val="001A100E"/>
    <w:rsid w:val="001A1B35"/>
    <w:rsid w:val="001A48A2"/>
    <w:rsid w:val="001A67C3"/>
    <w:rsid w:val="001A6F61"/>
    <w:rsid w:val="001B1D52"/>
    <w:rsid w:val="001B29B8"/>
    <w:rsid w:val="001B5A9A"/>
    <w:rsid w:val="001B72B8"/>
    <w:rsid w:val="001B7BEB"/>
    <w:rsid w:val="001C040F"/>
    <w:rsid w:val="001C189E"/>
    <w:rsid w:val="001C290F"/>
    <w:rsid w:val="001C3B98"/>
    <w:rsid w:val="001C69B3"/>
    <w:rsid w:val="001C7101"/>
    <w:rsid w:val="001C776D"/>
    <w:rsid w:val="001D002A"/>
    <w:rsid w:val="001D05C5"/>
    <w:rsid w:val="001D33CB"/>
    <w:rsid w:val="001D5595"/>
    <w:rsid w:val="001D7874"/>
    <w:rsid w:val="001D7F22"/>
    <w:rsid w:val="001E1305"/>
    <w:rsid w:val="001E188D"/>
    <w:rsid w:val="001E34CB"/>
    <w:rsid w:val="001E3FA5"/>
    <w:rsid w:val="001F0F17"/>
    <w:rsid w:val="001F3347"/>
    <w:rsid w:val="001F605C"/>
    <w:rsid w:val="001F69E4"/>
    <w:rsid w:val="001F7E1B"/>
    <w:rsid w:val="001F7F50"/>
    <w:rsid w:val="00200637"/>
    <w:rsid w:val="00201B4F"/>
    <w:rsid w:val="002065CE"/>
    <w:rsid w:val="00211C3C"/>
    <w:rsid w:val="002125B4"/>
    <w:rsid w:val="002141C2"/>
    <w:rsid w:val="002155B8"/>
    <w:rsid w:val="00224839"/>
    <w:rsid w:val="002249B2"/>
    <w:rsid w:val="00226574"/>
    <w:rsid w:val="002278EC"/>
    <w:rsid w:val="0023280E"/>
    <w:rsid w:val="002345C3"/>
    <w:rsid w:val="002350E9"/>
    <w:rsid w:val="002377D1"/>
    <w:rsid w:val="002408F9"/>
    <w:rsid w:val="00240EBF"/>
    <w:rsid w:val="00241382"/>
    <w:rsid w:val="00245BBA"/>
    <w:rsid w:val="002506BC"/>
    <w:rsid w:val="00250AEE"/>
    <w:rsid w:val="00251190"/>
    <w:rsid w:val="0025385D"/>
    <w:rsid w:val="00254345"/>
    <w:rsid w:val="00257857"/>
    <w:rsid w:val="00257931"/>
    <w:rsid w:val="00260572"/>
    <w:rsid w:val="00263629"/>
    <w:rsid w:val="00264557"/>
    <w:rsid w:val="00271C3D"/>
    <w:rsid w:val="002805AB"/>
    <w:rsid w:val="00281FA6"/>
    <w:rsid w:val="00284204"/>
    <w:rsid w:val="00286726"/>
    <w:rsid w:val="00287E40"/>
    <w:rsid w:val="00291744"/>
    <w:rsid w:val="00291773"/>
    <w:rsid w:val="00293240"/>
    <w:rsid w:val="0029459C"/>
    <w:rsid w:val="002A156A"/>
    <w:rsid w:val="002A168C"/>
    <w:rsid w:val="002A3DC7"/>
    <w:rsid w:val="002A6DD4"/>
    <w:rsid w:val="002A7FC9"/>
    <w:rsid w:val="002B0B6D"/>
    <w:rsid w:val="002B2DFB"/>
    <w:rsid w:val="002B49E2"/>
    <w:rsid w:val="002B6116"/>
    <w:rsid w:val="002B7B00"/>
    <w:rsid w:val="002B7C44"/>
    <w:rsid w:val="002C1033"/>
    <w:rsid w:val="002C219F"/>
    <w:rsid w:val="002C2B17"/>
    <w:rsid w:val="002C7359"/>
    <w:rsid w:val="002C79C8"/>
    <w:rsid w:val="002D0B4C"/>
    <w:rsid w:val="002D17B1"/>
    <w:rsid w:val="002D2FC3"/>
    <w:rsid w:val="002D3519"/>
    <w:rsid w:val="002D3DD0"/>
    <w:rsid w:val="002D6F2E"/>
    <w:rsid w:val="002E047E"/>
    <w:rsid w:val="002E1F3A"/>
    <w:rsid w:val="002E298A"/>
    <w:rsid w:val="002F74F5"/>
    <w:rsid w:val="00301978"/>
    <w:rsid w:val="00302C67"/>
    <w:rsid w:val="0030332C"/>
    <w:rsid w:val="003051C2"/>
    <w:rsid w:val="00312296"/>
    <w:rsid w:val="00314497"/>
    <w:rsid w:val="00314F0E"/>
    <w:rsid w:val="00316504"/>
    <w:rsid w:val="00321D8E"/>
    <w:rsid w:val="0032386D"/>
    <w:rsid w:val="0032410E"/>
    <w:rsid w:val="00325367"/>
    <w:rsid w:val="00325928"/>
    <w:rsid w:val="003267C7"/>
    <w:rsid w:val="0033127F"/>
    <w:rsid w:val="00332863"/>
    <w:rsid w:val="0033684D"/>
    <w:rsid w:val="00337B42"/>
    <w:rsid w:val="00341B42"/>
    <w:rsid w:val="0034348F"/>
    <w:rsid w:val="00346EB1"/>
    <w:rsid w:val="003510F0"/>
    <w:rsid w:val="0035457D"/>
    <w:rsid w:val="00354A90"/>
    <w:rsid w:val="00355DBD"/>
    <w:rsid w:val="00356653"/>
    <w:rsid w:val="003568CB"/>
    <w:rsid w:val="0035743F"/>
    <w:rsid w:val="00357BE2"/>
    <w:rsid w:val="0036170C"/>
    <w:rsid w:val="00365467"/>
    <w:rsid w:val="00366E0F"/>
    <w:rsid w:val="00367299"/>
    <w:rsid w:val="003709D1"/>
    <w:rsid w:val="00373152"/>
    <w:rsid w:val="00375E25"/>
    <w:rsid w:val="0038178A"/>
    <w:rsid w:val="00381A72"/>
    <w:rsid w:val="00381DA0"/>
    <w:rsid w:val="00384676"/>
    <w:rsid w:val="00390857"/>
    <w:rsid w:val="00390ADD"/>
    <w:rsid w:val="00397F35"/>
    <w:rsid w:val="003A0BBF"/>
    <w:rsid w:val="003A1929"/>
    <w:rsid w:val="003A4BF3"/>
    <w:rsid w:val="003A4DC9"/>
    <w:rsid w:val="003B2D53"/>
    <w:rsid w:val="003B3B64"/>
    <w:rsid w:val="003B420D"/>
    <w:rsid w:val="003C0CA7"/>
    <w:rsid w:val="003C22A8"/>
    <w:rsid w:val="003C22BD"/>
    <w:rsid w:val="003C3DD2"/>
    <w:rsid w:val="003C6C16"/>
    <w:rsid w:val="003C7797"/>
    <w:rsid w:val="003D010E"/>
    <w:rsid w:val="003D6477"/>
    <w:rsid w:val="003D794D"/>
    <w:rsid w:val="003D7A3F"/>
    <w:rsid w:val="003E3058"/>
    <w:rsid w:val="003E76A9"/>
    <w:rsid w:val="003F0809"/>
    <w:rsid w:val="003F3CD6"/>
    <w:rsid w:val="003F43F2"/>
    <w:rsid w:val="003F5EEE"/>
    <w:rsid w:val="003F6438"/>
    <w:rsid w:val="003F6A8C"/>
    <w:rsid w:val="003F755C"/>
    <w:rsid w:val="004004A7"/>
    <w:rsid w:val="00400F44"/>
    <w:rsid w:val="00402171"/>
    <w:rsid w:val="00404E1C"/>
    <w:rsid w:val="004050E9"/>
    <w:rsid w:val="00406F01"/>
    <w:rsid w:val="0040708A"/>
    <w:rsid w:val="0040799B"/>
    <w:rsid w:val="00410C2D"/>
    <w:rsid w:val="0041201F"/>
    <w:rsid w:val="00413441"/>
    <w:rsid w:val="00416D50"/>
    <w:rsid w:val="00416FD5"/>
    <w:rsid w:val="00417772"/>
    <w:rsid w:val="00420E6A"/>
    <w:rsid w:val="0042187F"/>
    <w:rsid w:val="0042304D"/>
    <w:rsid w:val="00423447"/>
    <w:rsid w:val="00423A1C"/>
    <w:rsid w:val="00423B86"/>
    <w:rsid w:val="00425A9E"/>
    <w:rsid w:val="00426D6B"/>
    <w:rsid w:val="00427AD6"/>
    <w:rsid w:val="00431C91"/>
    <w:rsid w:val="00431E6C"/>
    <w:rsid w:val="00433CE7"/>
    <w:rsid w:val="00440112"/>
    <w:rsid w:val="004412D7"/>
    <w:rsid w:val="004430CF"/>
    <w:rsid w:val="00447EE6"/>
    <w:rsid w:val="00452738"/>
    <w:rsid w:val="00456091"/>
    <w:rsid w:val="00460E5B"/>
    <w:rsid w:val="00466321"/>
    <w:rsid w:val="00471E8D"/>
    <w:rsid w:val="0047433A"/>
    <w:rsid w:val="00483402"/>
    <w:rsid w:val="00484B9B"/>
    <w:rsid w:val="004855F6"/>
    <w:rsid w:val="0048661E"/>
    <w:rsid w:val="00492410"/>
    <w:rsid w:val="00494045"/>
    <w:rsid w:val="00494670"/>
    <w:rsid w:val="0049603C"/>
    <w:rsid w:val="0049653F"/>
    <w:rsid w:val="004A24FF"/>
    <w:rsid w:val="004A3823"/>
    <w:rsid w:val="004B3063"/>
    <w:rsid w:val="004B5B05"/>
    <w:rsid w:val="004C1357"/>
    <w:rsid w:val="004C4F9D"/>
    <w:rsid w:val="004C64F4"/>
    <w:rsid w:val="004C726C"/>
    <w:rsid w:val="004D059C"/>
    <w:rsid w:val="004E491C"/>
    <w:rsid w:val="004E4F2C"/>
    <w:rsid w:val="004E6946"/>
    <w:rsid w:val="004F077A"/>
    <w:rsid w:val="004F1AD8"/>
    <w:rsid w:val="004F25C8"/>
    <w:rsid w:val="004F4AF0"/>
    <w:rsid w:val="004F558D"/>
    <w:rsid w:val="00500B1E"/>
    <w:rsid w:val="005039CB"/>
    <w:rsid w:val="00504DC7"/>
    <w:rsid w:val="0050558F"/>
    <w:rsid w:val="00506286"/>
    <w:rsid w:val="00510741"/>
    <w:rsid w:val="00510813"/>
    <w:rsid w:val="00510D09"/>
    <w:rsid w:val="00511990"/>
    <w:rsid w:val="00511DE0"/>
    <w:rsid w:val="00511ED4"/>
    <w:rsid w:val="005137BA"/>
    <w:rsid w:val="00514870"/>
    <w:rsid w:val="00514B9B"/>
    <w:rsid w:val="0051529E"/>
    <w:rsid w:val="00517F02"/>
    <w:rsid w:val="005205D6"/>
    <w:rsid w:val="00524303"/>
    <w:rsid w:val="005254BC"/>
    <w:rsid w:val="005258A2"/>
    <w:rsid w:val="005262A5"/>
    <w:rsid w:val="00531A81"/>
    <w:rsid w:val="00532F27"/>
    <w:rsid w:val="00534C64"/>
    <w:rsid w:val="00540036"/>
    <w:rsid w:val="005401AE"/>
    <w:rsid w:val="00540A5B"/>
    <w:rsid w:val="00541583"/>
    <w:rsid w:val="00542E07"/>
    <w:rsid w:val="00543C6C"/>
    <w:rsid w:val="00543F2C"/>
    <w:rsid w:val="00545424"/>
    <w:rsid w:val="00553322"/>
    <w:rsid w:val="00553BF4"/>
    <w:rsid w:val="00554A7B"/>
    <w:rsid w:val="00554EEC"/>
    <w:rsid w:val="0055572C"/>
    <w:rsid w:val="0056106A"/>
    <w:rsid w:val="00563C4D"/>
    <w:rsid w:val="00564B1E"/>
    <w:rsid w:val="005720AE"/>
    <w:rsid w:val="00572477"/>
    <w:rsid w:val="00572617"/>
    <w:rsid w:val="005742DA"/>
    <w:rsid w:val="00576CA2"/>
    <w:rsid w:val="00581AA5"/>
    <w:rsid w:val="005841AC"/>
    <w:rsid w:val="00587805"/>
    <w:rsid w:val="00587FF4"/>
    <w:rsid w:val="0059475C"/>
    <w:rsid w:val="00594D77"/>
    <w:rsid w:val="005969E4"/>
    <w:rsid w:val="005A06B7"/>
    <w:rsid w:val="005A1175"/>
    <w:rsid w:val="005A1759"/>
    <w:rsid w:val="005A3ABB"/>
    <w:rsid w:val="005A3C2B"/>
    <w:rsid w:val="005A53DA"/>
    <w:rsid w:val="005A68A7"/>
    <w:rsid w:val="005A7B07"/>
    <w:rsid w:val="005B1705"/>
    <w:rsid w:val="005B5403"/>
    <w:rsid w:val="005B5E7C"/>
    <w:rsid w:val="005B739F"/>
    <w:rsid w:val="005B74E8"/>
    <w:rsid w:val="005C04FC"/>
    <w:rsid w:val="005C0613"/>
    <w:rsid w:val="005C23D2"/>
    <w:rsid w:val="005C4CD1"/>
    <w:rsid w:val="005C4D29"/>
    <w:rsid w:val="005C5BA6"/>
    <w:rsid w:val="005C6072"/>
    <w:rsid w:val="005D1A77"/>
    <w:rsid w:val="005D36AB"/>
    <w:rsid w:val="005D5686"/>
    <w:rsid w:val="005D6DE1"/>
    <w:rsid w:val="005E0AF7"/>
    <w:rsid w:val="005E3095"/>
    <w:rsid w:val="005E3814"/>
    <w:rsid w:val="005E6734"/>
    <w:rsid w:val="005E6F68"/>
    <w:rsid w:val="005F1E3B"/>
    <w:rsid w:val="005F2413"/>
    <w:rsid w:val="005F2F1F"/>
    <w:rsid w:val="005F2F52"/>
    <w:rsid w:val="005F4478"/>
    <w:rsid w:val="005F566F"/>
    <w:rsid w:val="00601C52"/>
    <w:rsid w:val="006032DF"/>
    <w:rsid w:val="00604AE7"/>
    <w:rsid w:val="00604C24"/>
    <w:rsid w:val="00606FE0"/>
    <w:rsid w:val="00613518"/>
    <w:rsid w:val="00614D69"/>
    <w:rsid w:val="0061582A"/>
    <w:rsid w:val="00616049"/>
    <w:rsid w:val="00617CC3"/>
    <w:rsid w:val="00620AD3"/>
    <w:rsid w:val="006352E7"/>
    <w:rsid w:val="006377A6"/>
    <w:rsid w:val="00637A3D"/>
    <w:rsid w:val="006411EF"/>
    <w:rsid w:val="00641FDA"/>
    <w:rsid w:val="006471C2"/>
    <w:rsid w:val="00652077"/>
    <w:rsid w:val="00653095"/>
    <w:rsid w:val="00653820"/>
    <w:rsid w:val="00653844"/>
    <w:rsid w:val="00664AC4"/>
    <w:rsid w:val="0067059A"/>
    <w:rsid w:val="00670C43"/>
    <w:rsid w:val="006739B2"/>
    <w:rsid w:val="00673D2B"/>
    <w:rsid w:val="006748B8"/>
    <w:rsid w:val="00676C4B"/>
    <w:rsid w:val="006775C3"/>
    <w:rsid w:val="006776DD"/>
    <w:rsid w:val="00682368"/>
    <w:rsid w:val="00683479"/>
    <w:rsid w:val="00686D16"/>
    <w:rsid w:val="00687011"/>
    <w:rsid w:val="00690F1F"/>
    <w:rsid w:val="00691972"/>
    <w:rsid w:val="0069290A"/>
    <w:rsid w:val="006949B1"/>
    <w:rsid w:val="00695091"/>
    <w:rsid w:val="0069720B"/>
    <w:rsid w:val="0069775A"/>
    <w:rsid w:val="0069777F"/>
    <w:rsid w:val="006977C3"/>
    <w:rsid w:val="00697813"/>
    <w:rsid w:val="006A3EE8"/>
    <w:rsid w:val="006A72BF"/>
    <w:rsid w:val="006B03F2"/>
    <w:rsid w:val="006B1A3E"/>
    <w:rsid w:val="006B37DC"/>
    <w:rsid w:val="006B4F68"/>
    <w:rsid w:val="006B5579"/>
    <w:rsid w:val="006C0592"/>
    <w:rsid w:val="006C272E"/>
    <w:rsid w:val="006C441B"/>
    <w:rsid w:val="006C5170"/>
    <w:rsid w:val="006C5479"/>
    <w:rsid w:val="006C7D0B"/>
    <w:rsid w:val="006D13B5"/>
    <w:rsid w:val="006D36CA"/>
    <w:rsid w:val="006D66EA"/>
    <w:rsid w:val="006D7856"/>
    <w:rsid w:val="006E12FF"/>
    <w:rsid w:val="006E503F"/>
    <w:rsid w:val="006E5AF8"/>
    <w:rsid w:val="006E603A"/>
    <w:rsid w:val="006E607E"/>
    <w:rsid w:val="00706C5D"/>
    <w:rsid w:val="00713AE1"/>
    <w:rsid w:val="00714601"/>
    <w:rsid w:val="00715B4A"/>
    <w:rsid w:val="00720120"/>
    <w:rsid w:val="00724A58"/>
    <w:rsid w:val="00724D72"/>
    <w:rsid w:val="00731715"/>
    <w:rsid w:val="00732922"/>
    <w:rsid w:val="00733711"/>
    <w:rsid w:val="00734A11"/>
    <w:rsid w:val="00741989"/>
    <w:rsid w:val="00741F53"/>
    <w:rsid w:val="00742694"/>
    <w:rsid w:val="00746360"/>
    <w:rsid w:val="0075162E"/>
    <w:rsid w:val="0075318E"/>
    <w:rsid w:val="00753C85"/>
    <w:rsid w:val="00754034"/>
    <w:rsid w:val="00754145"/>
    <w:rsid w:val="0075461E"/>
    <w:rsid w:val="00756301"/>
    <w:rsid w:val="00756556"/>
    <w:rsid w:val="00756B30"/>
    <w:rsid w:val="0075799C"/>
    <w:rsid w:val="007618C4"/>
    <w:rsid w:val="007620FF"/>
    <w:rsid w:val="007625A2"/>
    <w:rsid w:val="00766851"/>
    <w:rsid w:val="00767980"/>
    <w:rsid w:val="00770B19"/>
    <w:rsid w:val="00770D51"/>
    <w:rsid w:val="0077463F"/>
    <w:rsid w:val="00780FA4"/>
    <w:rsid w:val="007836EA"/>
    <w:rsid w:val="00784CDA"/>
    <w:rsid w:val="007854CE"/>
    <w:rsid w:val="00787D89"/>
    <w:rsid w:val="007906C4"/>
    <w:rsid w:val="007940EA"/>
    <w:rsid w:val="0079492E"/>
    <w:rsid w:val="00794CDC"/>
    <w:rsid w:val="007959A6"/>
    <w:rsid w:val="007967E8"/>
    <w:rsid w:val="007A2170"/>
    <w:rsid w:val="007A22BF"/>
    <w:rsid w:val="007A3323"/>
    <w:rsid w:val="007A3A20"/>
    <w:rsid w:val="007A5A9E"/>
    <w:rsid w:val="007A5C5C"/>
    <w:rsid w:val="007A7C19"/>
    <w:rsid w:val="007B2F77"/>
    <w:rsid w:val="007B72B8"/>
    <w:rsid w:val="007B7A58"/>
    <w:rsid w:val="007B7F14"/>
    <w:rsid w:val="007C21B5"/>
    <w:rsid w:val="007C4EE9"/>
    <w:rsid w:val="007C5457"/>
    <w:rsid w:val="007C5DF7"/>
    <w:rsid w:val="007C63DA"/>
    <w:rsid w:val="007D1E1A"/>
    <w:rsid w:val="007D411A"/>
    <w:rsid w:val="007D4464"/>
    <w:rsid w:val="007D681A"/>
    <w:rsid w:val="007D760B"/>
    <w:rsid w:val="007E0104"/>
    <w:rsid w:val="007E2CE2"/>
    <w:rsid w:val="007E3D7F"/>
    <w:rsid w:val="007E4BD2"/>
    <w:rsid w:val="007F39FA"/>
    <w:rsid w:val="00800E6A"/>
    <w:rsid w:val="008011EB"/>
    <w:rsid w:val="00801393"/>
    <w:rsid w:val="00802F88"/>
    <w:rsid w:val="00804E55"/>
    <w:rsid w:val="008064B4"/>
    <w:rsid w:val="00810876"/>
    <w:rsid w:val="008118B7"/>
    <w:rsid w:val="0081293E"/>
    <w:rsid w:val="0081543D"/>
    <w:rsid w:val="00815465"/>
    <w:rsid w:val="00816CF2"/>
    <w:rsid w:val="00817D8A"/>
    <w:rsid w:val="00817E9A"/>
    <w:rsid w:val="00822670"/>
    <w:rsid w:val="00827024"/>
    <w:rsid w:val="00830056"/>
    <w:rsid w:val="008306BD"/>
    <w:rsid w:val="0083112C"/>
    <w:rsid w:val="00831A80"/>
    <w:rsid w:val="00831CF6"/>
    <w:rsid w:val="00833743"/>
    <w:rsid w:val="008340A4"/>
    <w:rsid w:val="0083698E"/>
    <w:rsid w:val="00840067"/>
    <w:rsid w:val="00842B05"/>
    <w:rsid w:val="0085106C"/>
    <w:rsid w:val="00852194"/>
    <w:rsid w:val="00855EDC"/>
    <w:rsid w:val="008616D7"/>
    <w:rsid w:val="0086184D"/>
    <w:rsid w:val="0086197C"/>
    <w:rsid w:val="00866488"/>
    <w:rsid w:val="0087135F"/>
    <w:rsid w:val="0087204A"/>
    <w:rsid w:val="00872D94"/>
    <w:rsid w:val="0087661A"/>
    <w:rsid w:val="00877685"/>
    <w:rsid w:val="00880364"/>
    <w:rsid w:val="0089011E"/>
    <w:rsid w:val="00891592"/>
    <w:rsid w:val="00891E9E"/>
    <w:rsid w:val="00896B76"/>
    <w:rsid w:val="008A0CEE"/>
    <w:rsid w:val="008A2F68"/>
    <w:rsid w:val="008A726A"/>
    <w:rsid w:val="008B4FA6"/>
    <w:rsid w:val="008B5282"/>
    <w:rsid w:val="008B7C17"/>
    <w:rsid w:val="008C2D01"/>
    <w:rsid w:val="008C386C"/>
    <w:rsid w:val="008C40E6"/>
    <w:rsid w:val="008C6188"/>
    <w:rsid w:val="008D0F7A"/>
    <w:rsid w:val="008D1FAE"/>
    <w:rsid w:val="008D68E4"/>
    <w:rsid w:val="008E0506"/>
    <w:rsid w:val="008E0CFF"/>
    <w:rsid w:val="008E5D6B"/>
    <w:rsid w:val="008E76F0"/>
    <w:rsid w:val="008F077E"/>
    <w:rsid w:val="008F1570"/>
    <w:rsid w:val="008F15FE"/>
    <w:rsid w:val="008F2D29"/>
    <w:rsid w:val="008F3B6A"/>
    <w:rsid w:val="008F5187"/>
    <w:rsid w:val="008F5871"/>
    <w:rsid w:val="008F60D8"/>
    <w:rsid w:val="008F6A8A"/>
    <w:rsid w:val="00902727"/>
    <w:rsid w:val="0090312B"/>
    <w:rsid w:val="009052ED"/>
    <w:rsid w:val="009061DA"/>
    <w:rsid w:val="00906666"/>
    <w:rsid w:val="00906F26"/>
    <w:rsid w:val="0091098D"/>
    <w:rsid w:val="00910E03"/>
    <w:rsid w:val="0091168C"/>
    <w:rsid w:val="00913346"/>
    <w:rsid w:val="0091684C"/>
    <w:rsid w:val="0091736D"/>
    <w:rsid w:val="0092118D"/>
    <w:rsid w:val="00927676"/>
    <w:rsid w:val="0093037A"/>
    <w:rsid w:val="00933C09"/>
    <w:rsid w:val="00935187"/>
    <w:rsid w:val="009403C0"/>
    <w:rsid w:val="0094154D"/>
    <w:rsid w:val="009425A5"/>
    <w:rsid w:val="00950147"/>
    <w:rsid w:val="0095155F"/>
    <w:rsid w:val="00951FCC"/>
    <w:rsid w:val="00953ABB"/>
    <w:rsid w:val="00954429"/>
    <w:rsid w:val="009563CE"/>
    <w:rsid w:val="009705E0"/>
    <w:rsid w:val="00976328"/>
    <w:rsid w:val="0097680D"/>
    <w:rsid w:val="00976BDC"/>
    <w:rsid w:val="00981742"/>
    <w:rsid w:val="00982438"/>
    <w:rsid w:val="0098404C"/>
    <w:rsid w:val="0098406B"/>
    <w:rsid w:val="00985283"/>
    <w:rsid w:val="0099187B"/>
    <w:rsid w:val="00995992"/>
    <w:rsid w:val="00996684"/>
    <w:rsid w:val="009A03E5"/>
    <w:rsid w:val="009A07F3"/>
    <w:rsid w:val="009A0F3B"/>
    <w:rsid w:val="009A1BB4"/>
    <w:rsid w:val="009A2628"/>
    <w:rsid w:val="009A31FD"/>
    <w:rsid w:val="009A3200"/>
    <w:rsid w:val="009A3BB2"/>
    <w:rsid w:val="009B0897"/>
    <w:rsid w:val="009B2305"/>
    <w:rsid w:val="009B7BD9"/>
    <w:rsid w:val="009B7CAA"/>
    <w:rsid w:val="009C7DD5"/>
    <w:rsid w:val="009D14E5"/>
    <w:rsid w:val="009D426C"/>
    <w:rsid w:val="009D75A9"/>
    <w:rsid w:val="009D7ECA"/>
    <w:rsid w:val="009E227D"/>
    <w:rsid w:val="009E2A95"/>
    <w:rsid w:val="009E3126"/>
    <w:rsid w:val="009E42EB"/>
    <w:rsid w:val="009E5019"/>
    <w:rsid w:val="009E7668"/>
    <w:rsid w:val="009F3E2A"/>
    <w:rsid w:val="009F5A5F"/>
    <w:rsid w:val="009F69DB"/>
    <w:rsid w:val="00A007F4"/>
    <w:rsid w:val="00A010FA"/>
    <w:rsid w:val="00A04F1B"/>
    <w:rsid w:val="00A0501B"/>
    <w:rsid w:val="00A1250C"/>
    <w:rsid w:val="00A14947"/>
    <w:rsid w:val="00A15383"/>
    <w:rsid w:val="00A15F31"/>
    <w:rsid w:val="00A16D9A"/>
    <w:rsid w:val="00A20FF0"/>
    <w:rsid w:val="00A230A1"/>
    <w:rsid w:val="00A25218"/>
    <w:rsid w:val="00A32A83"/>
    <w:rsid w:val="00A366A7"/>
    <w:rsid w:val="00A368DB"/>
    <w:rsid w:val="00A40DE5"/>
    <w:rsid w:val="00A41FAD"/>
    <w:rsid w:val="00A423AA"/>
    <w:rsid w:val="00A4319F"/>
    <w:rsid w:val="00A51BB8"/>
    <w:rsid w:val="00A53EC6"/>
    <w:rsid w:val="00A55A20"/>
    <w:rsid w:val="00A55C0F"/>
    <w:rsid w:val="00A55EC8"/>
    <w:rsid w:val="00A60C2A"/>
    <w:rsid w:val="00A73625"/>
    <w:rsid w:val="00A8124C"/>
    <w:rsid w:val="00A84C0E"/>
    <w:rsid w:val="00A851C1"/>
    <w:rsid w:val="00A859B0"/>
    <w:rsid w:val="00A8609A"/>
    <w:rsid w:val="00A87088"/>
    <w:rsid w:val="00A8713F"/>
    <w:rsid w:val="00A90BA1"/>
    <w:rsid w:val="00A94CAE"/>
    <w:rsid w:val="00A9508B"/>
    <w:rsid w:val="00A972BB"/>
    <w:rsid w:val="00A9788C"/>
    <w:rsid w:val="00A97A9A"/>
    <w:rsid w:val="00A97C5D"/>
    <w:rsid w:val="00AA0671"/>
    <w:rsid w:val="00AA2531"/>
    <w:rsid w:val="00AA4761"/>
    <w:rsid w:val="00AA4A14"/>
    <w:rsid w:val="00AA4FBC"/>
    <w:rsid w:val="00AA76F2"/>
    <w:rsid w:val="00AB1CCB"/>
    <w:rsid w:val="00AB1E09"/>
    <w:rsid w:val="00AB2295"/>
    <w:rsid w:val="00AB4207"/>
    <w:rsid w:val="00AB4BBD"/>
    <w:rsid w:val="00AB5330"/>
    <w:rsid w:val="00AB5800"/>
    <w:rsid w:val="00AB7747"/>
    <w:rsid w:val="00AC0BC9"/>
    <w:rsid w:val="00AC14CE"/>
    <w:rsid w:val="00AC2A56"/>
    <w:rsid w:val="00AC540D"/>
    <w:rsid w:val="00AC69DF"/>
    <w:rsid w:val="00AC7B2D"/>
    <w:rsid w:val="00AD055E"/>
    <w:rsid w:val="00AD3352"/>
    <w:rsid w:val="00AD47A7"/>
    <w:rsid w:val="00AD6C57"/>
    <w:rsid w:val="00AD7A67"/>
    <w:rsid w:val="00AE40FA"/>
    <w:rsid w:val="00AE7277"/>
    <w:rsid w:val="00AF0824"/>
    <w:rsid w:val="00AF0CBF"/>
    <w:rsid w:val="00AF1637"/>
    <w:rsid w:val="00AF257F"/>
    <w:rsid w:val="00AF30B9"/>
    <w:rsid w:val="00AF33CF"/>
    <w:rsid w:val="00AF4D50"/>
    <w:rsid w:val="00AF5830"/>
    <w:rsid w:val="00AF6179"/>
    <w:rsid w:val="00AF6BFE"/>
    <w:rsid w:val="00B02042"/>
    <w:rsid w:val="00B029B0"/>
    <w:rsid w:val="00B02AC7"/>
    <w:rsid w:val="00B02EF8"/>
    <w:rsid w:val="00B04DD7"/>
    <w:rsid w:val="00B05FF4"/>
    <w:rsid w:val="00B06B12"/>
    <w:rsid w:val="00B07E7B"/>
    <w:rsid w:val="00B12384"/>
    <w:rsid w:val="00B1295A"/>
    <w:rsid w:val="00B143DA"/>
    <w:rsid w:val="00B154B4"/>
    <w:rsid w:val="00B172D2"/>
    <w:rsid w:val="00B201D6"/>
    <w:rsid w:val="00B20A45"/>
    <w:rsid w:val="00B22C5C"/>
    <w:rsid w:val="00B2307C"/>
    <w:rsid w:val="00B23EA4"/>
    <w:rsid w:val="00B24F30"/>
    <w:rsid w:val="00B25B31"/>
    <w:rsid w:val="00B301B6"/>
    <w:rsid w:val="00B305CD"/>
    <w:rsid w:val="00B31ABF"/>
    <w:rsid w:val="00B31E94"/>
    <w:rsid w:val="00B32536"/>
    <w:rsid w:val="00B33BE3"/>
    <w:rsid w:val="00B36ACC"/>
    <w:rsid w:val="00B416E6"/>
    <w:rsid w:val="00B50AA9"/>
    <w:rsid w:val="00B534BE"/>
    <w:rsid w:val="00B53B5D"/>
    <w:rsid w:val="00B6055E"/>
    <w:rsid w:val="00B6274D"/>
    <w:rsid w:val="00B6317D"/>
    <w:rsid w:val="00B6381C"/>
    <w:rsid w:val="00B71327"/>
    <w:rsid w:val="00B73C38"/>
    <w:rsid w:val="00B77216"/>
    <w:rsid w:val="00B7723F"/>
    <w:rsid w:val="00B77923"/>
    <w:rsid w:val="00B77E33"/>
    <w:rsid w:val="00B80534"/>
    <w:rsid w:val="00B8433C"/>
    <w:rsid w:val="00B84B78"/>
    <w:rsid w:val="00B87491"/>
    <w:rsid w:val="00B90C69"/>
    <w:rsid w:val="00BA024A"/>
    <w:rsid w:val="00BA295E"/>
    <w:rsid w:val="00BA29E9"/>
    <w:rsid w:val="00BA491A"/>
    <w:rsid w:val="00BA5EF1"/>
    <w:rsid w:val="00BA60E4"/>
    <w:rsid w:val="00BA7142"/>
    <w:rsid w:val="00BB1A20"/>
    <w:rsid w:val="00BB237C"/>
    <w:rsid w:val="00BB41A3"/>
    <w:rsid w:val="00BB4B21"/>
    <w:rsid w:val="00BC157F"/>
    <w:rsid w:val="00BC1CB5"/>
    <w:rsid w:val="00BC2A8A"/>
    <w:rsid w:val="00BC32DC"/>
    <w:rsid w:val="00BC35B6"/>
    <w:rsid w:val="00BC5D18"/>
    <w:rsid w:val="00BC7578"/>
    <w:rsid w:val="00BC7FF2"/>
    <w:rsid w:val="00BD1B51"/>
    <w:rsid w:val="00BD264C"/>
    <w:rsid w:val="00BD4596"/>
    <w:rsid w:val="00BD5FC0"/>
    <w:rsid w:val="00BD62F5"/>
    <w:rsid w:val="00BD665E"/>
    <w:rsid w:val="00BD6CC4"/>
    <w:rsid w:val="00BE075E"/>
    <w:rsid w:val="00BE1405"/>
    <w:rsid w:val="00BE1570"/>
    <w:rsid w:val="00BE1BB8"/>
    <w:rsid w:val="00BE1D91"/>
    <w:rsid w:val="00BE27F9"/>
    <w:rsid w:val="00BE312D"/>
    <w:rsid w:val="00BE51C4"/>
    <w:rsid w:val="00BF037F"/>
    <w:rsid w:val="00BF1C20"/>
    <w:rsid w:val="00BF269F"/>
    <w:rsid w:val="00BF31F1"/>
    <w:rsid w:val="00BF3E1B"/>
    <w:rsid w:val="00C02F5D"/>
    <w:rsid w:val="00C04CB0"/>
    <w:rsid w:val="00C10578"/>
    <w:rsid w:val="00C11250"/>
    <w:rsid w:val="00C12053"/>
    <w:rsid w:val="00C135BC"/>
    <w:rsid w:val="00C15C95"/>
    <w:rsid w:val="00C2596A"/>
    <w:rsid w:val="00C27537"/>
    <w:rsid w:val="00C328FE"/>
    <w:rsid w:val="00C32B16"/>
    <w:rsid w:val="00C33507"/>
    <w:rsid w:val="00C33861"/>
    <w:rsid w:val="00C36F1E"/>
    <w:rsid w:val="00C41648"/>
    <w:rsid w:val="00C4383D"/>
    <w:rsid w:val="00C4409D"/>
    <w:rsid w:val="00C44B43"/>
    <w:rsid w:val="00C44E72"/>
    <w:rsid w:val="00C45A06"/>
    <w:rsid w:val="00C472E3"/>
    <w:rsid w:val="00C47E5B"/>
    <w:rsid w:val="00C524CD"/>
    <w:rsid w:val="00C553C9"/>
    <w:rsid w:val="00C61498"/>
    <w:rsid w:val="00C61748"/>
    <w:rsid w:val="00C61E4B"/>
    <w:rsid w:val="00C6494F"/>
    <w:rsid w:val="00C64BFF"/>
    <w:rsid w:val="00C6517F"/>
    <w:rsid w:val="00C704E9"/>
    <w:rsid w:val="00C70D14"/>
    <w:rsid w:val="00C73FF2"/>
    <w:rsid w:val="00C74E63"/>
    <w:rsid w:val="00C763C9"/>
    <w:rsid w:val="00C76943"/>
    <w:rsid w:val="00C80057"/>
    <w:rsid w:val="00C81723"/>
    <w:rsid w:val="00C82232"/>
    <w:rsid w:val="00C82913"/>
    <w:rsid w:val="00C833D0"/>
    <w:rsid w:val="00C841A8"/>
    <w:rsid w:val="00C86B76"/>
    <w:rsid w:val="00C87F77"/>
    <w:rsid w:val="00C91E82"/>
    <w:rsid w:val="00C93F6F"/>
    <w:rsid w:val="00C95188"/>
    <w:rsid w:val="00C972B1"/>
    <w:rsid w:val="00CA2CCE"/>
    <w:rsid w:val="00CA43FD"/>
    <w:rsid w:val="00CA77ED"/>
    <w:rsid w:val="00CA7EF8"/>
    <w:rsid w:val="00CB0112"/>
    <w:rsid w:val="00CB1EC4"/>
    <w:rsid w:val="00CB2476"/>
    <w:rsid w:val="00CB2F8C"/>
    <w:rsid w:val="00CC489B"/>
    <w:rsid w:val="00CD1149"/>
    <w:rsid w:val="00CD2056"/>
    <w:rsid w:val="00CD2BCD"/>
    <w:rsid w:val="00CD3A4C"/>
    <w:rsid w:val="00CD5D57"/>
    <w:rsid w:val="00CE10E9"/>
    <w:rsid w:val="00CE11B4"/>
    <w:rsid w:val="00CE2910"/>
    <w:rsid w:val="00CE5393"/>
    <w:rsid w:val="00CE5DC0"/>
    <w:rsid w:val="00CF00C6"/>
    <w:rsid w:val="00CF094D"/>
    <w:rsid w:val="00CF36BE"/>
    <w:rsid w:val="00CF51D6"/>
    <w:rsid w:val="00CF5BBD"/>
    <w:rsid w:val="00CF6000"/>
    <w:rsid w:val="00D003F3"/>
    <w:rsid w:val="00D0364F"/>
    <w:rsid w:val="00D03D1A"/>
    <w:rsid w:val="00D06834"/>
    <w:rsid w:val="00D10943"/>
    <w:rsid w:val="00D15E83"/>
    <w:rsid w:val="00D23408"/>
    <w:rsid w:val="00D2461B"/>
    <w:rsid w:val="00D257CF"/>
    <w:rsid w:val="00D261D4"/>
    <w:rsid w:val="00D308ED"/>
    <w:rsid w:val="00D31F42"/>
    <w:rsid w:val="00D32CB7"/>
    <w:rsid w:val="00D34E5C"/>
    <w:rsid w:val="00D35EAF"/>
    <w:rsid w:val="00D36D86"/>
    <w:rsid w:val="00D37F92"/>
    <w:rsid w:val="00D428AA"/>
    <w:rsid w:val="00D43866"/>
    <w:rsid w:val="00D47722"/>
    <w:rsid w:val="00D47BE3"/>
    <w:rsid w:val="00D50A34"/>
    <w:rsid w:val="00D52E8B"/>
    <w:rsid w:val="00D531B6"/>
    <w:rsid w:val="00D53EFA"/>
    <w:rsid w:val="00D60C4E"/>
    <w:rsid w:val="00D63732"/>
    <w:rsid w:val="00D7228F"/>
    <w:rsid w:val="00D76439"/>
    <w:rsid w:val="00D7680E"/>
    <w:rsid w:val="00D8138B"/>
    <w:rsid w:val="00D84ABB"/>
    <w:rsid w:val="00D90040"/>
    <w:rsid w:val="00D93411"/>
    <w:rsid w:val="00D94A7C"/>
    <w:rsid w:val="00D95896"/>
    <w:rsid w:val="00DA6BB6"/>
    <w:rsid w:val="00DB2983"/>
    <w:rsid w:val="00DB5D94"/>
    <w:rsid w:val="00DC1257"/>
    <w:rsid w:val="00DC12E3"/>
    <w:rsid w:val="00DC1E09"/>
    <w:rsid w:val="00DC22E6"/>
    <w:rsid w:val="00DC3DC0"/>
    <w:rsid w:val="00DC4C13"/>
    <w:rsid w:val="00DC5258"/>
    <w:rsid w:val="00DC5B2B"/>
    <w:rsid w:val="00DD10CF"/>
    <w:rsid w:val="00DD20CA"/>
    <w:rsid w:val="00DD2248"/>
    <w:rsid w:val="00DD318D"/>
    <w:rsid w:val="00DD48B6"/>
    <w:rsid w:val="00DD7ACC"/>
    <w:rsid w:val="00DE3D86"/>
    <w:rsid w:val="00DE4804"/>
    <w:rsid w:val="00DE4E77"/>
    <w:rsid w:val="00DE6762"/>
    <w:rsid w:val="00DE751F"/>
    <w:rsid w:val="00DF11D1"/>
    <w:rsid w:val="00DF1472"/>
    <w:rsid w:val="00DF2E12"/>
    <w:rsid w:val="00DF45CF"/>
    <w:rsid w:val="00DF5065"/>
    <w:rsid w:val="00DF514A"/>
    <w:rsid w:val="00DF5870"/>
    <w:rsid w:val="00DF6690"/>
    <w:rsid w:val="00DF6804"/>
    <w:rsid w:val="00DF77C5"/>
    <w:rsid w:val="00E0070D"/>
    <w:rsid w:val="00E015D0"/>
    <w:rsid w:val="00E0358D"/>
    <w:rsid w:val="00E04323"/>
    <w:rsid w:val="00E070A2"/>
    <w:rsid w:val="00E115BA"/>
    <w:rsid w:val="00E165C3"/>
    <w:rsid w:val="00E17D19"/>
    <w:rsid w:val="00E221DD"/>
    <w:rsid w:val="00E2656A"/>
    <w:rsid w:val="00E31247"/>
    <w:rsid w:val="00E36948"/>
    <w:rsid w:val="00E37267"/>
    <w:rsid w:val="00E4025F"/>
    <w:rsid w:val="00E412D0"/>
    <w:rsid w:val="00E41755"/>
    <w:rsid w:val="00E44116"/>
    <w:rsid w:val="00E45FF2"/>
    <w:rsid w:val="00E4607A"/>
    <w:rsid w:val="00E50D70"/>
    <w:rsid w:val="00E514E3"/>
    <w:rsid w:val="00E55404"/>
    <w:rsid w:val="00E55BF0"/>
    <w:rsid w:val="00E55F31"/>
    <w:rsid w:val="00E56322"/>
    <w:rsid w:val="00E56775"/>
    <w:rsid w:val="00E56A50"/>
    <w:rsid w:val="00E57DA0"/>
    <w:rsid w:val="00E60982"/>
    <w:rsid w:val="00E62C62"/>
    <w:rsid w:val="00E648B8"/>
    <w:rsid w:val="00E654C1"/>
    <w:rsid w:val="00E65949"/>
    <w:rsid w:val="00E65D97"/>
    <w:rsid w:val="00E6682A"/>
    <w:rsid w:val="00E72A5A"/>
    <w:rsid w:val="00E73354"/>
    <w:rsid w:val="00E84A4F"/>
    <w:rsid w:val="00E92223"/>
    <w:rsid w:val="00E9242D"/>
    <w:rsid w:val="00E92A55"/>
    <w:rsid w:val="00E94336"/>
    <w:rsid w:val="00E96111"/>
    <w:rsid w:val="00EA28FF"/>
    <w:rsid w:val="00EA7CBA"/>
    <w:rsid w:val="00EB2D76"/>
    <w:rsid w:val="00EB3629"/>
    <w:rsid w:val="00EB496E"/>
    <w:rsid w:val="00EB5255"/>
    <w:rsid w:val="00EB5C47"/>
    <w:rsid w:val="00EB6BC2"/>
    <w:rsid w:val="00EC1A8F"/>
    <w:rsid w:val="00EC316D"/>
    <w:rsid w:val="00EC4931"/>
    <w:rsid w:val="00EC4CD0"/>
    <w:rsid w:val="00EC5167"/>
    <w:rsid w:val="00EC5963"/>
    <w:rsid w:val="00EC6EF6"/>
    <w:rsid w:val="00ED0639"/>
    <w:rsid w:val="00ED0C17"/>
    <w:rsid w:val="00EE0746"/>
    <w:rsid w:val="00EE5489"/>
    <w:rsid w:val="00EE7409"/>
    <w:rsid w:val="00EE777B"/>
    <w:rsid w:val="00EF4755"/>
    <w:rsid w:val="00EF501F"/>
    <w:rsid w:val="00EF6449"/>
    <w:rsid w:val="00EF7135"/>
    <w:rsid w:val="00EF7775"/>
    <w:rsid w:val="00EF7AF6"/>
    <w:rsid w:val="00F01B05"/>
    <w:rsid w:val="00F027DB"/>
    <w:rsid w:val="00F04BB0"/>
    <w:rsid w:val="00F119B9"/>
    <w:rsid w:val="00F14A7A"/>
    <w:rsid w:val="00F162CF"/>
    <w:rsid w:val="00F17AAE"/>
    <w:rsid w:val="00F21931"/>
    <w:rsid w:val="00F22985"/>
    <w:rsid w:val="00F24B81"/>
    <w:rsid w:val="00F30097"/>
    <w:rsid w:val="00F31345"/>
    <w:rsid w:val="00F3383E"/>
    <w:rsid w:val="00F33895"/>
    <w:rsid w:val="00F42731"/>
    <w:rsid w:val="00F42DBD"/>
    <w:rsid w:val="00F44AA5"/>
    <w:rsid w:val="00F465A7"/>
    <w:rsid w:val="00F50B7C"/>
    <w:rsid w:val="00F550E6"/>
    <w:rsid w:val="00F553ED"/>
    <w:rsid w:val="00F55C4D"/>
    <w:rsid w:val="00F60F6E"/>
    <w:rsid w:val="00F655B3"/>
    <w:rsid w:val="00F70181"/>
    <w:rsid w:val="00F736AC"/>
    <w:rsid w:val="00F73765"/>
    <w:rsid w:val="00F74345"/>
    <w:rsid w:val="00F775AF"/>
    <w:rsid w:val="00F80618"/>
    <w:rsid w:val="00F80A0A"/>
    <w:rsid w:val="00F81343"/>
    <w:rsid w:val="00F82517"/>
    <w:rsid w:val="00F82B19"/>
    <w:rsid w:val="00F85CEF"/>
    <w:rsid w:val="00F9212D"/>
    <w:rsid w:val="00F965DA"/>
    <w:rsid w:val="00FA036A"/>
    <w:rsid w:val="00FA219B"/>
    <w:rsid w:val="00FA3000"/>
    <w:rsid w:val="00FA303E"/>
    <w:rsid w:val="00FA406A"/>
    <w:rsid w:val="00FB2157"/>
    <w:rsid w:val="00FB376D"/>
    <w:rsid w:val="00FB3A7B"/>
    <w:rsid w:val="00FB503A"/>
    <w:rsid w:val="00FB516C"/>
    <w:rsid w:val="00FC3A74"/>
    <w:rsid w:val="00FC4AB5"/>
    <w:rsid w:val="00FC581C"/>
    <w:rsid w:val="00FD0236"/>
    <w:rsid w:val="00FD18F4"/>
    <w:rsid w:val="00FD4707"/>
    <w:rsid w:val="00FD54DB"/>
    <w:rsid w:val="00FD619F"/>
    <w:rsid w:val="00FE07A7"/>
    <w:rsid w:val="00FE0E49"/>
    <w:rsid w:val="00FE3CDE"/>
    <w:rsid w:val="00FE592B"/>
    <w:rsid w:val="01290F7E"/>
    <w:rsid w:val="015D1E09"/>
    <w:rsid w:val="02697903"/>
    <w:rsid w:val="02F96569"/>
    <w:rsid w:val="03AE1519"/>
    <w:rsid w:val="03D45DD3"/>
    <w:rsid w:val="03EA7B21"/>
    <w:rsid w:val="041D5F05"/>
    <w:rsid w:val="04601E14"/>
    <w:rsid w:val="055039B1"/>
    <w:rsid w:val="05F83EAE"/>
    <w:rsid w:val="063E7D85"/>
    <w:rsid w:val="071C2A6E"/>
    <w:rsid w:val="07293586"/>
    <w:rsid w:val="07295285"/>
    <w:rsid w:val="07636392"/>
    <w:rsid w:val="07770C56"/>
    <w:rsid w:val="07980632"/>
    <w:rsid w:val="092217DD"/>
    <w:rsid w:val="093A7294"/>
    <w:rsid w:val="0A263993"/>
    <w:rsid w:val="0A2D3AC2"/>
    <w:rsid w:val="0AA755DF"/>
    <w:rsid w:val="0B120D44"/>
    <w:rsid w:val="0BD27BF6"/>
    <w:rsid w:val="0C3B3C7D"/>
    <w:rsid w:val="0CAB2EAE"/>
    <w:rsid w:val="0CD11BA7"/>
    <w:rsid w:val="0D621C7D"/>
    <w:rsid w:val="0E73034D"/>
    <w:rsid w:val="0F13775A"/>
    <w:rsid w:val="0F3666FF"/>
    <w:rsid w:val="0F5F45FE"/>
    <w:rsid w:val="0F9A112B"/>
    <w:rsid w:val="10501925"/>
    <w:rsid w:val="106D2F64"/>
    <w:rsid w:val="1091382B"/>
    <w:rsid w:val="10B63710"/>
    <w:rsid w:val="10EB224C"/>
    <w:rsid w:val="10F10820"/>
    <w:rsid w:val="10FD1C16"/>
    <w:rsid w:val="1112519E"/>
    <w:rsid w:val="111C2F7A"/>
    <w:rsid w:val="11234126"/>
    <w:rsid w:val="11473EEA"/>
    <w:rsid w:val="11665CA1"/>
    <w:rsid w:val="11A86175"/>
    <w:rsid w:val="12875AF5"/>
    <w:rsid w:val="13951726"/>
    <w:rsid w:val="14396509"/>
    <w:rsid w:val="14DD2C3C"/>
    <w:rsid w:val="16087E1D"/>
    <w:rsid w:val="17701D14"/>
    <w:rsid w:val="17735226"/>
    <w:rsid w:val="17EF1E12"/>
    <w:rsid w:val="180A0A50"/>
    <w:rsid w:val="189F624C"/>
    <w:rsid w:val="1950506C"/>
    <w:rsid w:val="19C750FA"/>
    <w:rsid w:val="1A1C66C0"/>
    <w:rsid w:val="1A3E3A4A"/>
    <w:rsid w:val="1A42393B"/>
    <w:rsid w:val="1AAD45DE"/>
    <w:rsid w:val="1B046F80"/>
    <w:rsid w:val="1B3267B5"/>
    <w:rsid w:val="1B40161D"/>
    <w:rsid w:val="1B441859"/>
    <w:rsid w:val="1B6606B1"/>
    <w:rsid w:val="1C5E7925"/>
    <w:rsid w:val="1CFD070F"/>
    <w:rsid w:val="1D192459"/>
    <w:rsid w:val="1D393627"/>
    <w:rsid w:val="1D5F6196"/>
    <w:rsid w:val="1D6132A5"/>
    <w:rsid w:val="1D8E56D5"/>
    <w:rsid w:val="1E7A43DA"/>
    <w:rsid w:val="1EC5503D"/>
    <w:rsid w:val="1FE7539E"/>
    <w:rsid w:val="20671BE0"/>
    <w:rsid w:val="20963CB8"/>
    <w:rsid w:val="20A81A1B"/>
    <w:rsid w:val="20B07FB6"/>
    <w:rsid w:val="20B646FB"/>
    <w:rsid w:val="213B74B1"/>
    <w:rsid w:val="215A2310"/>
    <w:rsid w:val="21DE318A"/>
    <w:rsid w:val="21EF5B80"/>
    <w:rsid w:val="22576990"/>
    <w:rsid w:val="22F47480"/>
    <w:rsid w:val="22FD7853"/>
    <w:rsid w:val="232B42F4"/>
    <w:rsid w:val="232C512E"/>
    <w:rsid w:val="23DE1C48"/>
    <w:rsid w:val="240210CD"/>
    <w:rsid w:val="24BF09F7"/>
    <w:rsid w:val="251074E9"/>
    <w:rsid w:val="252D53FE"/>
    <w:rsid w:val="25EC2D81"/>
    <w:rsid w:val="277057A2"/>
    <w:rsid w:val="28EE67D0"/>
    <w:rsid w:val="2902255B"/>
    <w:rsid w:val="29206EB8"/>
    <w:rsid w:val="29595666"/>
    <w:rsid w:val="29874881"/>
    <w:rsid w:val="29E325E0"/>
    <w:rsid w:val="2A452503"/>
    <w:rsid w:val="2A981491"/>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C56EB"/>
    <w:rsid w:val="329D5F5F"/>
    <w:rsid w:val="329E6876"/>
    <w:rsid w:val="333015F2"/>
    <w:rsid w:val="334B6320"/>
    <w:rsid w:val="33D934D4"/>
    <w:rsid w:val="33FE2F6A"/>
    <w:rsid w:val="340E07E5"/>
    <w:rsid w:val="34235BF7"/>
    <w:rsid w:val="358C5FA8"/>
    <w:rsid w:val="35C15DF1"/>
    <w:rsid w:val="35F76417"/>
    <w:rsid w:val="36074A7F"/>
    <w:rsid w:val="362849EB"/>
    <w:rsid w:val="36923549"/>
    <w:rsid w:val="36A31890"/>
    <w:rsid w:val="36B75FBF"/>
    <w:rsid w:val="36BD0C45"/>
    <w:rsid w:val="372D4A7C"/>
    <w:rsid w:val="3767577B"/>
    <w:rsid w:val="378515FB"/>
    <w:rsid w:val="37E00298"/>
    <w:rsid w:val="38B302F9"/>
    <w:rsid w:val="38F12CD3"/>
    <w:rsid w:val="38F94775"/>
    <w:rsid w:val="39271EBC"/>
    <w:rsid w:val="392971ED"/>
    <w:rsid w:val="39325651"/>
    <w:rsid w:val="393671C3"/>
    <w:rsid w:val="39DA6A0C"/>
    <w:rsid w:val="3A5C062A"/>
    <w:rsid w:val="3A8706F9"/>
    <w:rsid w:val="3A872856"/>
    <w:rsid w:val="3AEB120E"/>
    <w:rsid w:val="3B3763D1"/>
    <w:rsid w:val="3B8706E3"/>
    <w:rsid w:val="3BC92CE8"/>
    <w:rsid w:val="3C2F6E1E"/>
    <w:rsid w:val="3C4F64BA"/>
    <w:rsid w:val="3CDA245A"/>
    <w:rsid w:val="3D1E06B7"/>
    <w:rsid w:val="3DA028D9"/>
    <w:rsid w:val="3E510E13"/>
    <w:rsid w:val="3ED52AEC"/>
    <w:rsid w:val="3EDA0523"/>
    <w:rsid w:val="3F7D3D9E"/>
    <w:rsid w:val="3FC545F1"/>
    <w:rsid w:val="40295C9D"/>
    <w:rsid w:val="407A6407"/>
    <w:rsid w:val="40C90EAA"/>
    <w:rsid w:val="40F1353C"/>
    <w:rsid w:val="4200449D"/>
    <w:rsid w:val="421155A7"/>
    <w:rsid w:val="423A3BCC"/>
    <w:rsid w:val="424E57D2"/>
    <w:rsid w:val="42B26C49"/>
    <w:rsid w:val="433A6FE6"/>
    <w:rsid w:val="43480868"/>
    <w:rsid w:val="4350713C"/>
    <w:rsid w:val="436653E0"/>
    <w:rsid w:val="43C4431A"/>
    <w:rsid w:val="445757FD"/>
    <w:rsid w:val="448F7C17"/>
    <w:rsid w:val="44AA2239"/>
    <w:rsid w:val="44B951CC"/>
    <w:rsid w:val="44CD14E0"/>
    <w:rsid w:val="44F20B0B"/>
    <w:rsid w:val="452E5F4C"/>
    <w:rsid w:val="45612018"/>
    <w:rsid w:val="458946E9"/>
    <w:rsid w:val="45A47C0E"/>
    <w:rsid w:val="45AA51C1"/>
    <w:rsid w:val="45EE2060"/>
    <w:rsid w:val="46577FD6"/>
    <w:rsid w:val="46BB0C05"/>
    <w:rsid w:val="46D955A7"/>
    <w:rsid w:val="47133957"/>
    <w:rsid w:val="473B39B1"/>
    <w:rsid w:val="47643C17"/>
    <w:rsid w:val="47A07E0C"/>
    <w:rsid w:val="4870272E"/>
    <w:rsid w:val="49882D58"/>
    <w:rsid w:val="49A6678B"/>
    <w:rsid w:val="49DC7715"/>
    <w:rsid w:val="4A023139"/>
    <w:rsid w:val="4A7B576F"/>
    <w:rsid w:val="4AF561A9"/>
    <w:rsid w:val="4B130C20"/>
    <w:rsid w:val="4BB07441"/>
    <w:rsid w:val="4C4A0649"/>
    <w:rsid w:val="4C7E5ECA"/>
    <w:rsid w:val="4C876AA5"/>
    <w:rsid w:val="4D0C050F"/>
    <w:rsid w:val="4D0E00FB"/>
    <w:rsid w:val="4D176606"/>
    <w:rsid w:val="4DA77E21"/>
    <w:rsid w:val="4DEC4FB0"/>
    <w:rsid w:val="4E075D8A"/>
    <w:rsid w:val="4EC00FAD"/>
    <w:rsid w:val="4F622668"/>
    <w:rsid w:val="4F825829"/>
    <w:rsid w:val="4F9843DC"/>
    <w:rsid w:val="4FC62A8C"/>
    <w:rsid w:val="4FE20F0D"/>
    <w:rsid w:val="4FE51552"/>
    <w:rsid w:val="50504C4B"/>
    <w:rsid w:val="509C6E7C"/>
    <w:rsid w:val="51281690"/>
    <w:rsid w:val="5162104E"/>
    <w:rsid w:val="53A039CC"/>
    <w:rsid w:val="53A1505A"/>
    <w:rsid w:val="53DF4FE0"/>
    <w:rsid w:val="54063E08"/>
    <w:rsid w:val="543437E8"/>
    <w:rsid w:val="548E487C"/>
    <w:rsid w:val="54F73313"/>
    <w:rsid w:val="54F80955"/>
    <w:rsid w:val="555170A7"/>
    <w:rsid w:val="556D7F94"/>
    <w:rsid w:val="557A6155"/>
    <w:rsid w:val="5587536D"/>
    <w:rsid w:val="559B174B"/>
    <w:rsid w:val="55CE0CF4"/>
    <w:rsid w:val="56271C40"/>
    <w:rsid w:val="56631562"/>
    <w:rsid w:val="56700094"/>
    <w:rsid w:val="56B22A9C"/>
    <w:rsid w:val="56BF5B1B"/>
    <w:rsid w:val="57B727D7"/>
    <w:rsid w:val="57B72A76"/>
    <w:rsid w:val="57C3426C"/>
    <w:rsid w:val="57CE1F93"/>
    <w:rsid w:val="588743D1"/>
    <w:rsid w:val="5887701A"/>
    <w:rsid w:val="59C0439F"/>
    <w:rsid w:val="5ABE2233"/>
    <w:rsid w:val="5B4672E2"/>
    <w:rsid w:val="5B8C78F2"/>
    <w:rsid w:val="5BCB21F8"/>
    <w:rsid w:val="5BDF5D95"/>
    <w:rsid w:val="5BFE7528"/>
    <w:rsid w:val="5D734FEB"/>
    <w:rsid w:val="5E2467F1"/>
    <w:rsid w:val="5EF12BFD"/>
    <w:rsid w:val="5F1A2B43"/>
    <w:rsid w:val="5FB837BB"/>
    <w:rsid w:val="60CC405A"/>
    <w:rsid w:val="61E215D8"/>
    <w:rsid w:val="621B3775"/>
    <w:rsid w:val="62364782"/>
    <w:rsid w:val="6394356A"/>
    <w:rsid w:val="6395566B"/>
    <w:rsid w:val="63C61B2C"/>
    <w:rsid w:val="63CF732A"/>
    <w:rsid w:val="63D40BE9"/>
    <w:rsid w:val="64102431"/>
    <w:rsid w:val="64A5243A"/>
    <w:rsid w:val="64F531DE"/>
    <w:rsid w:val="65216AD3"/>
    <w:rsid w:val="65373578"/>
    <w:rsid w:val="653742CD"/>
    <w:rsid w:val="660C3785"/>
    <w:rsid w:val="66F9345B"/>
    <w:rsid w:val="671F124A"/>
    <w:rsid w:val="677A33C6"/>
    <w:rsid w:val="681F6961"/>
    <w:rsid w:val="68610A2F"/>
    <w:rsid w:val="68805514"/>
    <w:rsid w:val="68F0088D"/>
    <w:rsid w:val="69083B5D"/>
    <w:rsid w:val="69316E2F"/>
    <w:rsid w:val="694E2071"/>
    <w:rsid w:val="69766163"/>
    <w:rsid w:val="697A3B33"/>
    <w:rsid w:val="69AE5068"/>
    <w:rsid w:val="69D44760"/>
    <w:rsid w:val="6A520EC7"/>
    <w:rsid w:val="6AF87E20"/>
    <w:rsid w:val="6B322639"/>
    <w:rsid w:val="6C636C38"/>
    <w:rsid w:val="6D8B0B0C"/>
    <w:rsid w:val="6DB34098"/>
    <w:rsid w:val="6DB545B6"/>
    <w:rsid w:val="6DB85B61"/>
    <w:rsid w:val="6DE02FB4"/>
    <w:rsid w:val="6DFC2571"/>
    <w:rsid w:val="6E514CED"/>
    <w:rsid w:val="6E803DA3"/>
    <w:rsid w:val="6EB563D5"/>
    <w:rsid w:val="6ED92677"/>
    <w:rsid w:val="6F225983"/>
    <w:rsid w:val="6FFC5590"/>
    <w:rsid w:val="703477D1"/>
    <w:rsid w:val="706D1DD0"/>
    <w:rsid w:val="70856B87"/>
    <w:rsid w:val="70D527EE"/>
    <w:rsid w:val="71015F15"/>
    <w:rsid w:val="713C4C7D"/>
    <w:rsid w:val="715B5300"/>
    <w:rsid w:val="719721EE"/>
    <w:rsid w:val="71D27F8A"/>
    <w:rsid w:val="72514B90"/>
    <w:rsid w:val="72553024"/>
    <w:rsid w:val="73122968"/>
    <w:rsid w:val="731F5D5E"/>
    <w:rsid w:val="738A255E"/>
    <w:rsid w:val="739764D5"/>
    <w:rsid w:val="73C51AD5"/>
    <w:rsid w:val="73F25E01"/>
    <w:rsid w:val="73FA1554"/>
    <w:rsid w:val="741E793C"/>
    <w:rsid w:val="745E3944"/>
    <w:rsid w:val="74C9140C"/>
    <w:rsid w:val="754C7481"/>
    <w:rsid w:val="755C1E9D"/>
    <w:rsid w:val="757B1D78"/>
    <w:rsid w:val="7635099D"/>
    <w:rsid w:val="772F458F"/>
    <w:rsid w:val="77762421"/>
    <w:rsid w:val="77B56B1F"/>
    <w:rsid w:val="780F09F4"/>
    <w:rsid w:val="78A90480"/>
    <w:rsid w:val="79E90E5D"/>
    <w:rsid w:val="7A364017"/>
    <w:rsid w:val="7A3C0B34"/>
    <w:rsid w:val="7A8265E1"/>
    <w:rsid w:val="7B1545EC"/>
    <w:rsid w:val="7B332F87"/>
    <w:rsid w:val="7B686D42"/>
    <w:rsid w:val="7B841746"/>
    <w:rsid w:val="7BFC781D"/>
    <w:rsid w:val="7C6C5AC7"/>
    <w:rsid w:val="7CC6544B"/>
    <w:rsid w:val="7CDE6AD2"/>
    <w:rsid w:val="7CE11206"/>
    <w:rsid w:val="7D0239FF"/>
    <w:rsid w:val="7D5E40CD"/>
    <w:rsid w:val="7D9E7BEF"/>
    <w:rsid w:val="7DCD56F2"/>
    <w:rsid w:val="7DCF2003"/>
    <w:rsid w:val="7DE840D8"/>
    <w:rsid w:val="7DF90E7F"/>
    <w:rsid w:val="7F001CE7"/>
    <w:rsid w:val="7F09289B"/>
    <w:rsid w:val="7F191C0A"/>
    <w:rsid w:val="7F2F3A6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0" w:name="Normal Indent" w:locked="1"/>
    <w:lsdException w:uiPriority="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qFormat="1" w:unhideWhenUsed="0" w:uiPriority="0" w:semiHidden="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uiPriority="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qFormat="1" w:unhideWhenUsed="0" w:uiPriority="0" w:semiHidden="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4"/>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locked/>
    <w:uiPriority w:val="0"/>
    <w:pPr>
      <w:keepNext/>
      <w:keepLines/>
      <w:spacing w:before="260" w:after="260" w:line="416" w:lineRule="auto"/>
      <w:outlineLvl w:val="2"/>
    </w:pPr>
    <w:rPr>
      <w:b/>
      <w:bCs/>
      <w:sz w:val="32"/>
      <w:szCs w:val="32"/>
    </w:rPr>
  </w:style>
  <w:style w:type="character" w:default="1" w:styleId="27">
    <w:name w:val="Default Paragraph Font"/>
    <w:unhideWhenUsed/>
    <w:qFormat/>
    <w:uiPriority w:val="1"/>
  </w:style>
  <w:style w:type="table" w:default="1" w:styleId="25">
    <w:name w:val="Normal Table"/>
    <w:semiHidden/>
    <w:unhideWhenUsed/>
    <w:qFormat/>
    <w:uiPriority w:val="99"/>
    <w:tblPr>
      <w:tblLayout w:type="fixed"/>
      <w:tblCellMar>
        <w:top w:w="0" w:type="dxa"/>
        <w:left w:w="108" w:type="dxa"/>
        <w:bottom w:w="0" w:type="dxa"/>
        <w:right w:w="108" w:type="dxa"/>
      </w:tblCellMar>
    </w:tblPr>
  </w:style>
  <w:style w:type="paragraph" w:styleId="5">
    <w:name w:val="E-mail Signature"/>
    <w:basedOn w:val="1"/>
    <w:next w:val="1"/>
    <w:link w:val="64"/>
    <w:qFormat/>
    <w:locked/>
    <w:uiPriority w:val="0"/>
    <w:pPr>
      <w:spacing w:line="460" w:lineRule="exact"/>
      <w:ind w:firstLine="200"/>
    </w:pPr>
    <w:rPr>
      <w:sz w:val="24"/>
    </w:rPr>
  </w:style>
  <w:style w:type="paragraph" w:styleId="6">
    <w:name w:val="annotation text"/>
    <w:basedOn w:val="1"/>
    <w:link w:val="39"/>
    <w:qFormat/>
    <w:uiPriority w:val="0"/>
    <w:pPr>
      <w:jc w:val="left"/>
    </w:pPr>
    <w:rPr>
      <w:kern w:val="0"/>
      <w:sz w:val="24"/>
      <w:szCs w:val="20"/>
    </w:rPr>
  </w:style>
  <w:style w:type="paragraph" w:styleId="7">
    <w:name w:val="Body Text"/>
    <w:basedOn w:val="1"/>
    <w:next w:val="8"/>
    <w:link w:val="38"/>
    <w:qFormat/>
    <w:uiPriority w:val="0"/>
    <w:pPr>
      <w:widowControl/>
      <w:snapToGrid w:val="0"/>
      <w:spacing w:before="60" w:after="160" w:line="259" w:lineRule="auto"/>
      <w:ind w:right="113"/>
    </w:pPr>
    <w:rPr>
      <w:kern w:val="0"/>
      <w:sz w:val="18"/>
      <w:szCs w:val="20"/>
    </w:rPr>
  </w:style>
  <w:style w:type="paragraph" w:styleId="8">
    <w:name w:val="Body Text Indent 2"/>
    <w:basedOn w:val="1"/>
    <w:next w:val="9"/>
    <w:link w:val="56"/>
    <w:qFormat/>
    <w:locked/>
    <w:uiPriority w:val="0"/>
    <w:pPr>
      <w:spacing w:after="120" w:line="480" w:lineRule="auto"/>
      <w:ind w:left="420" w:leftChars="200"/>
    </w:pPr>
  </w:style>
  <w:style w:type="paragraph" w:styleId="9">
    <w:name w:val="Body Text First Indent 2"/>
    <w:basedOn w:val="10"/>
    <w:link w:val="59"/>
    <w:qFormat/>
    <w:locked/>
    <w:uiPriority w:val="0"/>
    <w:pPr>
      <w:ind w:firstLine="420" w:firstLineChars="200"/>
    </w:pPr>
    <w:rPr>
      <w:kern w:val="2"/>
      <w:sz w:val="21"/>
      <w:szCs w:val="24"/>
    </w:rPr>
  </w:style>
  <w:style w:type="paragraph" w:styleId="10">
    <w:name w:val="Body Text First Indent"/>
    <w:basedOn w:val="7"/>
    <w:link w:val="58"/>
    <w:qFormat/>
    <w:locked/>
    <w:uiPriority w:val="0"/>
    <w:pPr>
      <w:widowControl w:val="0"/>
      <w:snapToGrid/>
      <w:spacing w:before="0" w:after="120" w:line="240" w:lineRule="auto"/>
      <w:ind w:right="0" w:firstLine="420" w:firstLineChars="100"/>
    </w:pPr>
    <w:rPr>
      <w:kern w:val="2"/>
      <w:sz w:val="21"/>
      <w:szCs w:val="24"/>
    </w:rPr>
  </w:style>
  <w:style w:type="paragraph" w:styleId="11">
    <w:name w:val="Body Text Indent"/>
    <w:basedOn w:val="1"/>
    <w:link w:val="47"/>
    <w:qFormat/>
    <w:uiPriority w:val="0"/>
    <w:pPr>
      <w:spacing w:after="120"/>
      <w:ind w:left="420" w:leftChars="200"/>
    </w:pPr>
    <w:rPr>
      <w:kern w:val="0"/>
      <w:sz w:val="24"/>
      <w:szCs w:val="20"/>
    </w:rPr>
  </w:style>
  <w:style w:type="paragraph" w:styleId="12">
    <w:name w:val="List 2"/>
    <w:basedOn w:val="1"/>
    <w:qFormat/>
    <w:locked/>
    <w:uiPriority w:val="0"/>
    <w:rPr>
      <w:rFonts w:ascii="楷体_GB2312" w:hAnsi="宋体" w:eastAsia="楷体_GB2312"/>
      <w:color w:val="000000"/>
      <w:szCs w:val="28"/>
    </w:rPr>
  </w:style>
  <w:style w:type="paragraph" w:styleId="13">
    <w:name w:val="Block Text"/>
    <w:basedOn w:val="1"/>
    <w:qFormat/>
    <w:locked/>
    <w:uiPriority w:val="0"/>
    <w:pPr>
      <w:spacing w:line="360" w:lineRule="exact"/>
      <w:ind w:left="-57" w:right="-57"/>
    </w:pPr>
    <w:rPr>
      <w:sz w:val="18"/>
      <w:szCs w:val="20"/>
    </w:rPr>
  </w:style>
  <w:style w:type="paragraph" w:styleId="14">
    <w:name w:val="Plain Text"/>
    <w:basedOn w:val="1"/>
    <w:link w:val="71"/>
    <w:qFormat/>
    <w:locked/>
    <w:uiPriority w:val="0"/>
    <w:pPr>
      <w:spacing w:line="240" w:lineRule="atLeast"/>
    </w:pPr>
    <w:rPr>
      <w:rFonts w:ascii="宋体" w:hAnsi="Courier New"/>
      <w:sz w:val="28"/>
      <w:szCs w:val="21"/>
    </w:rPr>
  </w:style>
  <w:style w:type="paragraph" w:styleId="15">
    <w:name w:val="Date"/>
    <w:basedOn w:val="1"/>
    <w:next w:val="1"/>
    <w:link w:val="34"/>
    <w:qFormat/>
    <w:uiPriority w:val="0"/>
    <w:pPr>
      <w:ind w:left="100" w:leftChars="2500"/>
    </w:pPr>
    <w:rPr>
      <w:kern w:val="0"/>
      <w:sz w:val="24"/>
      <w:szCs w:val="20"/>
    </w:rPr>
  </w:style>
  <w:style w:type="paragraph" w:styleId="16">
    <w:name w:val="Balloon Text"/>
    <w:basedOn w:val="1"/>
    <w:link w:val="43"/>
    <w:semiHidden/>
    <w:qFormat/>
    <w:uiPriority w:val="0"/>
    <w:rPr>
      <w:kern w:val="0"/>
      <w:sz w:val="18"/>
      <w:szCs w:val="20"/>
    </w:rPr>
  </w:style>
  <w:style w:type="paragraph" w:styleId="17">
    <w:name w:val="footer"/>
    <w:basedOn w:val="1"/>
    <w:link w:val="33"/>
    <w:qFormat/>
    <w:uiPriority w:val="99"/>
    <w:pPr>
      <w:tabs>
        <w:tab w:val="center" w:pos="4153"/>
        <w:tab w:val="right" w:pos="8306"/>
      </w:tabs>
      <w:snapToGrid w:val="0"/>
      <w:jc w:val="left"/>
    </w:pPr>
    <w:rPr>
      <w:kern w:val="0"/>
      <w:sz w:val="18"/>
      <w:szCs w:val="20"/>
    </w:rPr>
  </w:style>
  <w:style w:type="paragraph" w:styleId="18">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locked/>
    <w:uiPriority w:val="39"/>
  </w:style>
  <w:style w:type="paragraph" w:styleId="20">
    <w:name w:val="Body Text Indent 3"/>
    <w:basedOn w:val="1"/>
    <w:link w:val="76"/>
    <w:qFormat/>
    <w:locked/>
    <w:uiPriority w:val="0"/>
    <w:pPr>
      <w:spacing w:after="120"/>
      <w:ind w:left="420" w:leftChars="200"/>
    </w:pPr>
    <w:rPr>
      <w:sz w:val="16"/>
      <w:szCs w:val="16"/>
    </w:rPr>
  </w:style>
  <w:style w:type="paragraph" w:styleId="21">
    <w:name w:val="Body Text 2"/>
    <w:basedOn w:val="1"/>
    <w:link w:val="73"/>
    <w:qFormat/>
    <w:locked/>
    <w:uiPriority w:val="0"/>
    <w:pPr>
      <w:spacing w:after="120" w:line="480" w:lineRule="auto"/>
    </w:pPr>
  </w:style>
  <w:style w:type="paragraph" w:styleId="22">
    <w:name w:val="Normal (Web)"/>
    <w:basedOn w:val="1"/>
    <w:link w:val="36"/>
    <w:qFormat/>
    <w:uiPriority w:val="99"/>
    <w:pPr>
      <w:widowControl/>
      <w:spacing w:before="100" w:beforeAutospacing="1" w:after="100" w:afterAutospacing="1"/>
      <w:jc w:val="left"/>
    </w:pPr>
    <w:rPr>
      <w:rFonts w:ascii="宋体" w:hAnsi="宋体"/>
      <w:kern w:val="0"/>
      <w:sz w:val="24"/>
      <w:szCs w:val="20"/>
    </w:rPr>
  </w:style>
  <w:style w:type="paragraph" w:styleId="23">
    <w:name w:val="Title"/>
    <w:basedOn w:val="1"/>
    <w:next w:val="1"/>
    <w:link w:val="74"/>
    <w:qFormat/>
    <w:locked/>
    <w:uiPriority w:val="0"/>
    <w:pPr>
      <w:spacing w:before="240" w:after="60"/>
      <w:jc w:val="center"/>
      <w:outlineLvl w:val="0"/>
    </w:pPr>
    <w:rPr>
      <w:rFonts w:asciiTheme="majorHAnsi" w:hAnsiTheme="majorHAnsi" w:cstheme="majorBidi"/>
      <w:b/>
      <w:bCs/>
      <w:sz w:val="32"/>
      <w:szCs w:val="32"/>
    </w:rPr>
  </w:style>
  <w:style w:type="paragraph" w:styleId="24">
    <w:name w:val="annotation subject"/>
    <w:basedOn w:val="6"/>
    <w:next w:val="6"/>
    <w:link w:val="44"/>
    <w:semiHidden/>
    <w:qFormat/>
    <w:uiPriority w:val="0"/>
    <w:rPr>
      <w:b/>
      <w:kern w:val="2"/>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Emphasis"/>
    <w:basedOn w:val="27"/>
    <w:qFormat/>
    <w:locked/>
    <w:uiPriority w:val="0"/>
    <w:rPr>
      <w:i/>
    </w:rPr>
  </w:style>
  <w:style w:type="character" w:styleId="31">
    <w:name w:val="Hyperlink"/>
    <w:basedOn w:val="27"/>
    <w:qFormat/>
    <w:locked/>
    <w:uiPriority w:val="99"/>
    <w:rPr>
      <w:color w:val="0000FF" w:themeColor="hyperlink"/>
      <w:u w:val="single"/>
      <w14:textFill>
        <w14:solidFill>
          <w14:schemeClr w14:val="hlink"/>
        </w14:solidFill>
      </w14:textFill>
    </w:rPr>
  </w:style>
  <w:style w:type="character" w:styleId="32">
    <w:name w:val="annotation reference"/>
    <w:qFormat/>
    <w:uiPriority w:val="0"/>
    <w:rPr>
      <w:sz w:val="21"/>
    </w:rPr>
  </w:style>
  <w:style w:type="character" w:customStyle="1" w:styleId="33">
    <w:name w:val="页脚 Char"/>
    <w:link w:val="17"/>
    <w:qFormat/>
    <w:locked/>
    <w:uiPriority w:val="99"/>
    <w:rPr>
      <w:sz w:val="18"/>
    </w:rPr>
  </w:style>
  <w:style w:type="character" w:customStyle="1" w:styleId="34">
    <w:name w:val="日期 Char"/>
    <w:link w:val="15"/>
    <w:qFormat/>
    <w:locked/>
    <w:uiPriority w:val="0"/>
    <w:rPr>
      <w:rFonts w:ascii="Times New Roman" w:hAnsi="Times New Roman" w:eastAsia="宋体"/>
      <w:sz w:val="24"/>
    </w:rPr>
  </w:style>
  <w:style w:type="character" w:customStyle="1" w:styleId="35">
    <w:name w:val="页脚 字符"/>
    <w:basedOn w:val="27"/>
    <w:qFormat/>
    <w:uiPriority w:val="99"/>
  </w:style>
  <w:style w:type="character" w:customStyle="1" w:styleId="36">
    <w:name w:val="普通(网站) Char"/>
    <w:link w:val="22"/>
    <w:qFormat/>
    <w:locked/>
    <w:uiPriority w:val="0"/>
    <w:rPr>
      <w:rFonts w:ascii="宋体" w:hAnsi="宋体" w:eastAsia="宋体"/>
      <w:sz w:val="24"/>
    </w:rPr>
  </w:style>
  <w:style w:type="character" w:customStyle="1" w:styleId="37">
    <w:name w:val="正文文本 字符1"/>
    <w:semiHidden/>
    <w:qFormat/>
    <w:uiPriority w:val="0"/>
    <w:rPr>
      <w:rFonts w:ascii="Times New Roman" w:hAnsi="Times New Roman" w:eastAsia="宋体"/>
      <w:sz w:val="24"/>
    </w:rPr>
  </w:style>
  <w:style w:type="character" w:customStyle="1" w:styleId="38">
    <w:name w:val="正文文本 Char"/>
    <w:link w:val="7"/>
    <w:qFormat/>
    <w:locked/>
    <w:uiPriority w:val="0"/>
    <w:rPr>
      <w:sz w:val="18"/>
    </w:rPr>
  </w:style>
  <w:style w:type="character" w:customStyle="1" w:styleId="39">
    <w:name w:val="批注文字 Char"/>
    <w:link w:val="6"/>
    <w:qFormat/>
    <w:locked/>
    <w:uiPriority w:val="0"/>
    <w:rPr>
      <w:rFonts w:ascii="Times New Roman" w:hAnsi="Times New Roman" w:eastAsia="宋体"/>
      <w:sz w:val="24"/>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日期 字符"/>
    <w:semiHidden/>
    <w:qFormat/>
    <w:uiPriority w:val="0"/>
    <w:rPr>
      <w:rFonts w:ascii="Times New Roman" w:hAnsi="Times New Roman" w:eastAsia="宋体"/>
      <w:sz w:val="24"/>
    </w:rPr>
  </w:style>
  <w:style w:type="character" w:customStyle="1" w:styleId="43">
    <w:name w:val="批注框文本 Char"/>
    <w:link w:val="16"/>
    <w:semiHidden/>
    <w:qFormat/>
    <w:locked/>
    <w:uiPriority w:val="0"/>
    <w:rPr>
      <w:rFonts w:ascii="Times New Roman" w:hAnsi="Times New Roman" w:eastAsia="宋体"/>
      <w:sz w:val="18"/>
    </w:rPr>
  </w:style>
  <w:style w:type="character" w:customStyle="1" w:styleId="44">
    <w:name w:val="批注主题 Char"/>
    <w:link w:val="24"/>
    <w:semiHidden/>
    <w:qFormat/>
    <w:locked/>
    <w:uiPriority w:val="0"/>
    <w:rPr>
      <w:rFonts w:ascii="Times New Roman" w:hAnsi="Times New Roman" w:eastAsia="宋体"/>
      <w:b/>
      <w:kern w:val="2"/>
      <w:sz w:val="24"/>
    </w:rPr>
  </w:style>
  <w:style w:type="character" w:customStyle="1" w:styleId="45">
    <w:name w:val="页眉 Char"/>
    <w:link w:val="18"/>
    <w:qFormat/>
    <w:locked/>
    <w:uiPriority w:val="0"/>
    <w:rPr>
      <w:sz w:val="18"/>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缩进 Char"/>
    <w:link w:val="11"/>
    <w:semiHidden/>
    <w:qFormat/>
    <w:locked/>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0">
    <w:name w:val="Char Char Char Char Char Char"/>
    <w:link w:val="51"/>
    <w:qFormat/>
    <w:uiPriority w:val="0"/>
    <w:rPr>
      <w:szCs w:val="24"/>
    </w:rPr>
  </w:style>
  <w:style w:type="paragraph" w:customStyle="1" w:styleId="51">
    <w:name w:val="Char"/>
    <w:basedOn w:val="1"/>
    <w:link w:val="50"/>
    <w:qFormat/>
    <w:uiPriority w:val="0"/>
    <w:rPr>
      <w:kern w:val="0"/>
      <w:sz w:val="20"/>
    </w:rPr>
  </w:style>
  <w:style w:type="paragraph" w:customStyle="1" w:styleId="52">
    <w:name w:val="Char1"/>
    <w:basedOn w:val="1"/>
    <w:qFormat/>
    <w:uiPriority w:val="0"/>
    <w:pPr>
      <w:spacing w:line="360" w:lineRule="auto"/>
    </w:pPr>
  </w:style>
  <w:style w:type="character" w:customStyle="1" w:styleId="53">
    <w:name w:val="标题 3 Char"/>
    <w:basedOn w:val="27"/>
    <w:link w:val="4"/>
    <w:qFormat/>
    <w:uiPriority w:val="0"/>
    <w:rPr>
      <w:b/>
      <w:bCs/>
      <w:kern w:val="2"/>
      <w:sz w:val="32"/>
      <w:szCs w:val="32"/>
    </w:rPr>
  </w:style>
  <w:style w:type="character" w:customStyle="1" w:styleId="54">
    <w:name w:val="标题 2 Char"/>
    <w:basedOn w:val="27"/>
    <w:link w:val="3"/>
    <w:qFormat/>
    <w:uiPriority w:val="0"/>
    <w:rPr>
      <w:rFonts w:ascii="Cambria" w:hAnsi="Cambria"/>
      <w:b/>
      <w:bCs/>
      <w:kern w:val="2"/>
      <w:sz w:val="32"/>
      <w:szCs w:val="32"/>
    </w:rPr>
  </w:style>
  <w:style w:type="paragraph" w:customStyle="1" w:styleId="55">
    <w:name w:val="ice表内"/>
    <w:basedOn w:val="1"/>
    <w:qFormat/>
    <w:uiPriority w:val="0"/>
    <w:pPr>
      <w:widowControl/>
      <w:jc w:val="center"/>
    </w:pPr>
    <w:rPr>
      <w:rFonts w:ascii="宋体" w:hAnsi="宋体" w:cs="宋体"/>
      <w:kern w:val="0"/>
      <w:sz w:val="24"/>
    </w:rPr>
  </w:style>
  <w:style w:type="character" w:customStyle="1" w:styleId="56">
    <w:name w:val="正文文本缩进 2 Char"/>
    <w:basedOn w:val="27"/>
    <w:link w:val="8"/>
    <w:qFormat/>
    <w:uiPriority w:val="0"/>
    <w:rPr>
      <w:kern w:val="2"/>
      <w:sz w:val="21"/>
      <w:szCs w:val="24"/>
    </w:rPr>
  </w:style>
  <w:style w:type="character" w:customStyle="1" w:styleId="57">
    <w:name w:val="正文文本缩进 Char1"/>
    <w:qFormat/>
    <w:uiPriority w:val="0"/>
    <w:rPr>
      <w:rFonts w:ascii="仿宋_GB2312" w:hAnsi="宋体" w:eastAsia="仿宋_GB2312"/>
      <w:sz w:val="28"/>
      <w:szCs w:val="24"/>
    </w:rPr>
  </w:style>
  <w:style w:type="character" w:customStyle="1" w:styleId="58">
    <w:name w:val="正文首行缩进 Char"/>
    <w:basedOn w:val="38"/>
    <w:link w:val="10"/>
    <w:qFormat/>
    <w:uiPriority w:val="0"/>
    <w:rPr>
      <w:kern w:val="2"/>
      <w:sz w:val="21"/>
      <w:szCs w:val="24"/>
    </w:rPr>
  </w:style>
  <w:style w:type="character" w:customStyle="1" w:styleId="59">
    <w:name w:val="正文首行缩进 2 Char"/>
    <w:basedOn w:val="47"/>
    <w:link w:val="9"/>
    <w:qFormat/>
    <w:uiPriority w:val="0"/>
    <w:rPr>
      <w:rFonts w:ascii="Times New Roman" w:hAnsi="Times New Roman" w:eastAsia="宋体"/>
      <w:kern w:val="2"/>
      <w:sz w:val="21"/>
      <w:szCs w:val="24"/>
    </w:rPr>
  </w:style>
  <w:style w:type="paragraph" w:styleId="60">
    <w:name w:val="List Paragraph"/>
    <w:basedOn w:val="1"/>
    <w:qFormat/>
    <w:uiPriority w:val="34"/>
    <w:pPr>
      <w:ind w:firstLine="420" w:firstLineChars="200"/>
    </w:pPr>
  </w:style>
  <w:style w:type="paragraph" w:customStyle="1" w:styleId="61">
    <w:name w:val="Default"/>
    <w:link w:val="6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2">
    <w:name w:val="font01"/>
    <w:qFormat/>
    <w:uiPriority w:val="0"/>
    <w:rPr>
      <w:rFonts w:hint="eastAsia" w:ascii="宋体" w:hAnsi="宋体" w:eastAsia="宋体" w:cs="宋体"/>
      <w:color w:val="000000"/>
      <w:sz w:val="21"/>
      <w:szCs w:val="21"/>
      <w:u w:val="none"/>
    </w:rPr>
  </w:style>
  <w:style w:type="character" w:customStyle="1" w:styleId="63">
    <w:name w:val="font21"/>
    <w:qFormat/>
    <w:uiPriority w:val="0"/>
    <w:rPr>
      <w:rFonts w:ascii="Calibri" w:hAnsi="Calibri" w:cs="Calibri"/>
      <w:color w:val="000000"/>
      <w:sz w:val="21"/>
      <w:szCs w:val="21"/>
      <w:u w:val="none"/>
    </w:rPr>
  </w:style>
  <w:style w:type="character" w:customStyle="1" w:styleId="64">
    <w:name w:val="电子邮件签名 Char"/>
    <w:basedOn w:val="27"/>
    <w:link w:val="5"/>
    <w:qFormat/>
    <w:uiPriority w:val="0"/>
    <w:rPr>
      <w:kern w:val="2"/>
      <w:sz w:val="24"/>
      <w:szCs w:val="24"/>
    </w:rPr>
  </w:style>
  <w:style w:type="character" w:customStyle="1" w:styleId="65">
    <w:name w:val="Default[858D7CFB-ED40-4347-BF05-701D383B685F]1"/>
    <w:link w:val="61"/>
    <w:qFormat/>
    <w:uiPriority w:val="0"/>
    <w:rPr>
      <w:rFonts w:ascii="宋体" w:cs="宋体"/>
      <w:color w:val="000000"/>
      <w:sz w:val="24"/>
      <w:szCs w:val="24"/>
    </w:rPr>
  </w:style>
  <w:style w:type="paragraph" w:customStyle="1" w:styleId="66">
    <w:name w:val="样式35"/>
    <w:basedOn w:val="1"/>
    <w:next w:val="1"/>
    <w:qFormat/>
    <w:uiPriority w:val="0"/>
    <w:pPr>
      <w:keepNext/>
      <w:keepLines/>
      <w:tabs>
        <w:tab w:val="left" w:pos="0"/>
        <w:tab w:val="left" w:pos="360"/>
        <w:tab w:val="left" w:pos="540"/>
        <w:tab w:val="left" w:pos="567"/>
      </w:tabs>
      <w:spacing w:line="312" w:lineRule="auto"/>
      <w:ind w:firstLine="567"/>
      <w:outlineLvl w:val="1"/>
    </w:pPr>
    <w:rPr>
      <w:rFonts w:ascii="宋体"/>
      <w:kern w:val="0"/>
      <w:sz w:val="28"/>
      <w:szCs w:val="28"/>
    </w:rPr>
  </w:style>
  <w:style w:type="paragraph" w:customStyle="1" w:styleId="67">
    <w:name w:val="表格内容"/>
    <w:basedOn w:val="1"/>
    <w:qFormat/>
    <w:uiPriority w:val="0"/>
    <w:pPr>
      <w:keepLines/>
      <w:suppressAutoHyphens/>
      <w:adjustRightInd w:val="0"/>
      <w:snapToGrid w:val="0"/>
      <w:spacing w:line="240" w:lineRule="atLeast"/>
      <w:jc w:val="center"/>
    </w:pPr>
    <w:rPr>
      <w:kern w:val="0"/>
      <w:szCs w:val="21"/>
    </w:rPr>
  </w:style>
  <w:style w:type="paragraph" w:customStyle="1" w:styleId="68">
    <w:name w:val="p0"/>
    <w:basedOn w:val="1"/>
    <w:qFormat/>
    <w:uiPriority w:val="0"/>
    <w:pPr>
      <w:widowControl/>
    </w:pPr>
    <w:rPr>
      <w:kern w:val="0"/>
      <w:szCs w:val="21"/>
    </w:rPr>
  </w:style>
  <w:style w:type="paragraph" w:customStyle="1" w:styleId="69">
    <w:name w:val="样式 小四 行距: 1.5 倍行距1"/>
    <w:basedOn w:val="1"/>
    <w:qFormat/>
    <w:uiPriority w:val="0"/>
    <w:pPr>
      <w:spacing w:line="360" w:lineRule="auto"/>
      <w:ind w:firstLine="480" w:firstLineChars="200"/>
    </w:pPr>
    <w:rPr>
      <w:rFonts w:cs="宋体"/>
      <w:sz w:val="24"/>
      <w:szCs w:val="20"/>
    </w:rPr>
  </w:style>
  <w:style w:type="paragraph" w:customStyle="1" w:styleId="7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1">
    <w:name w:val="纯文本 Char"/>
    <w:basedOn w:val="27"/>
    <w:link w:val="14"/>
    <w:qFormat/>
    <w:uiPriority w:val="0"/>
    <w:rPr>
      <w:rFonts w:ascii="宋体" w:hAnsi="Courier New"/>
      <w:kern w:val="2"/>
      <w:sz w:val="28"/>
      <w:szCs w:val="21"/>
    </w:rPr>
  </w:style>
  <w:style w:type="paragraph" w:customStyle="1" w:styleId="72">
    <w:name w:val="样式 正文首行缩进:  2 字符 + 首行缩进:  2 字符"/>
    <w:basedOn w:val="1"/>
    <w:qFormat/>
    <w:uiPriority w:val="0"/>
    <w:pPr>
      <w:spacing w:line="360" w:lineRule="auto"/>
      <w:ind w:firstLine="480" w:firstLineChars="200"/>
    </w:pPr>
    <w:rPr>
      <w:rFonts w:cs="宋体"/>
      <w:sz w:val="24"/>
      <w:szCs w:val="20"/>
    </w:rPr>
  </w:style>
  <w:style w:type="character" w:customStyle="1" w:styleId="73">
    <w:name w:val="正文文本 2 Char"/>
    <w:basedOn w:val="27"/>
    <w:link w:val="21"/>
    <w:qFormat/>
    <w:uiPriority w:val="0"/>
    <w:rPr>
      <w:kern w:val="2"/>
      <w:sz w:val="21"/>
      <w:szCs w:val="24"/>
    </w:rPr>
  </w:style>
  <w:style w:type="character" w:customStyle="1" w:styleId="74">
    <w:name w:val="标题 Char"/>
    <w:basedOn w:val="27"/>
    <w:link w:val="23"/>
    <w:qFormat/>
    <w:uiPriority w:val="0"/>
    <w:rPr>
      <w:rFonts w:asciiTheme="majorHAnsi" w:hAnsiTheme="majorHAnsi" w:cstheme="majorBidi"/>
      <w:b/>
      <w:bCs/>
      <w:kern w:val="2"/>
      <w:sz w:val="32"/>
      <w:szCs w:val="32"/>
    </w:rPr>
  </w:style>
  <w:style w:type="paragraph" w:customStyle="1" w:styleId="75">
    <w:name w:val="表文字"/>
    <w:basedOn w:val="1"/>
    <w:qFormat/>
    <w:uiPriority w:val="0"/>
    <w:pPr>
      <w:overflowPunct w:val="0"/>
      <w:autoSpaceDE w:val="0"/>
      <w:autoSpaceDN w:val="0"/>
      <w:adjustRightInd w:val="0"/>
      <w:spacing w:line="240" w:lineRule="atLeast"/>
      <w:textAlignment w:val="baseline"/>
    </w:pPr>
    <w:rPr>
      <w:kern w:val="0"/>
      <w:sz w:val="24"/>
      <w:szCs w:val="20"/>
    </w:rPr>
  </w:style>
  <w:style w:type="character" w:customStyle="1" w:styleId="76">
    <w:name w:val="正文文本缩进 3 Char"/>
    <w:basedOn w:val="27"/>
    <w:link w:val="20"/>
    <w:qFormat/>
    <w:uiPriority w:val="0"/>
    <w:rPr>
      <w:kern w:val="2"/>
      <w:sz w:val="16"/>
      <w:szCs w:val="16"/>
    </w:rPr>
  </w:style>
  <w:style w:type="paragraph" w:customStyle="1" w:styleId="77">
    <w:name w:val="标准正文文本"/>
    <w:basedOn w:val="1"/>
    <w:qFormat/>
    <w:uiPriority w:val="0"/>
    <w:pPr>
      <w:adjustRightInd w:val="0"/>
      <w:snapToGrid w:val="0"/>
      <w:spacing w:line="360" w:lineRule="auto"/>
      <w:ind w:firstLine="643" w:firstLineChars="200"/>
    </w:pPr>
    <w:rPr>
      <w:sz w:val="24"/>
      <w:szCs w:val="22"/>
    </w:rPr>
  </w:style>
  <w:style w:type="paragraph" w:customStyle="1" w:styleId="78">
    <w:name w:val="段落"/>
    <w:basedOn w:val="1"/>
    <w:qFormat/>
    <w:uiPriority w:val="0"/>
    <w:pPr>
      <w:tabs>
        <w:tab w:val="left" w:pos="1021"/>
      </w:tabs>
      <w:spacing w:line="360" w:lineRule="auto"/>
    </w:pPr>
    <w:rPr>
      <w:color w:val="FF0000"/>
      <w:kern w:val="24"/>
    </w:rPr>
  </w:style>
  <w:style w:type="character" w:customStyle="1" w:styleId="79">
    <w:name w:val="正文文字 Char Char"/>
    <w:link w:val="80"/>
    <w:qFormat/>
    <w:uiPriority w:val="0"/>
    <w:rPr>
      <w:kern w:val="2"/>
      <w:sz w:val="24"/>
      <w:szCs w:val="24"/>
      <w:lang w:val="zh-CN"/>
    </w:rPr>
  </w:style>
  <w:style w:type="paragraph" w:customStyle="1" w:styleId="80">
    <w:name w:val="正文文字"/>
    <w:basedOn w:val="1"/>
    <w:link w:val="79"/>
    <w:qFormat/>
    <w:uiPriority w:val="0"/>
    <w:pPr>
      <w:spacing w:line="360" w:lineRule="auto"/>
      <w:ind w:firstLine="480" w:firstLineChars="200"/>
    </w:pPr>
    <w:rPr>
      <w:sz w:val="24"/>
      <w:lang w:val="zh-CN"/>
    </w:rPr>
  </w:style>
  <w:style w:type="character" w:customStyle="1" w:styleId="81">
    <w:name w:val="表格式 Char Char"/>
    <w:link w:val="82"/>
    <w:qFormat/>
    <w:uiPriority w:val="0"/>
    <w:rPr>
      <w:color w:val="000000"/>
      <w:kern w:val="2"/>
      <w:sz w:val="21"/>
      <w:szCs w:val="21"/>
    </w:rPr>
  </w:style>
  <w:style w:type="paragraph" w:customStyle="1" w:styleId="82">
    <w:name w:val="表格式"/>
    <w:basedOn w:val="1"/>
    <w:link w:val="81"/>
    <w:qFormat/>
    <w:uiPriority w:val="0"/>
    <w:pPr>
      <w:jc w:val="center"/>
    </w:pPr>
    <w:rPr>
      <w:color w:val="000000"/>
      <w:szCs w:val="21"/>
    </w:rPr>
  </w:style>
  <w:style w:type="paragraph" w:customStyle="1" w:styleId="83">
    <w:name w:val="正文-欣欣"/>
    <w:basedOn w:val="1"/>
    <w:next w:val="1"/>
    <w:qFormat/>
    <w:uiPriority w:val="0"/>
    <w:pPr>
      <w:spacing w:line="360" w:lineRule="auto"/>
      <w:ind w:firstLine="480" w:firstLineChars="200"/>
    </w:pPr>
    <w:rPr>
      <w:bCs/>
      <w:sz w:val="24"/>
    </w:rPr>
  </w:style>
  <w:style w:type="paragraph" w:customStyle="1" w:styleId="84">
    <w:name w:val="表格文字1"/>
    <w:basedOn w:val="1"/>
    <w:qFormat/>
    <w:uiPriority w:val="0"/>
    <w:pPr>
      <w:adjustRightInd w:val="0"/>
      <w:spacing w:line="240" w:lineRule="auto"/>
      <w:ind w:firstLine="0" w:firstLineChars="0"/>
      <w:jc w:val="center"/>
    </w:pPr>
    <w:rPr>
      <w:bCs/>
      <w:sz w:val="21"/>
      <w:szCs w:val="21"/>
    </w:rPr>
  </w:style>
  <w:style w:type="paragraph" w:customStyle="1" w:styleId="85">
    <w:name w:val="样式 五号 行距: 单倍行距"/>
    <w:basedOn w:val="1"/>
    <w:qFormat/>
    <w:uiPriority w:val="0"/>
    <w:pPr>
      <w:widowControl/>
      <w:tabs>
        <w:tab w:val="left" w:pos="2040"/>
      </w:tabs>
    </w:pPr>
    <w:rPr>
      <w:rFonts w:cs="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oleObject" Target="embeddings/oleObject3.bin"/><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8FA557-25DD-4B4D-B919-251D3875887E}">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76</Pages>
  <Words>41989</Words>
  <Characters>48719</Characters>
  <Lines>64</Lines>
  <Paragraphs>80</Paragraphs>
  <TotalTime>5</TotalTime>
  <ScaleCrop>false</ScaleCrop>
  <LinksUpToDate>false</LinksUpToDate>
  <CharactersWithSpaces>49214</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2023-01-10T09:35:00Z</dcterms:created>
  <dc:creator>lhj</dc:creator>
  <cp:lastModifiedBy>张铁春</cp:lastModifiedBy>
  <cp:lastPrinted>2024-01-29T08:42:00Z</cp:lastPrinted>
  <dcterms:modified xsi:type="dcterms:W3CDTF">2024-09-02T02:32:57Z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2974D931ED5D4028873F869D274FCB7E_13</vt:lpwstr>
  </property>
</Properties>
</file>