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宋体"/>
          <w:b w:val="0"/>
          <w:bCs w:val="0"/>
          <w:sz w:val="44"/>
          <w:szCs w:val="36"/>
        </w:rPr>
      </w:pPr>
      <w:r>
        <w:rPr>
          <w:rFonts w:hint="eastAsia" w:ascii="Times New Roman" w:hAnsi="Times New Roman" w:eastAsia="方正小标宋_GBK" w:cs="宋体"/>
          <w:b w:val="0"/>
          <w:bCs w:val="0"/>
          <w:sz w:val="44"/>
          <w:szCs w:val="36"/>
        </w:rPr>
        <w:t>《</w:t>
      </w:r>
      <w:r>
        <w:rPr>
          <w:rFonts w:hint="eastAsia" w:ascii="Times New Roman" w:hAnsi="Times New Roman" w:eastAsia="方正小标宋_GBK" w:cs="宋体"/>
          <w:b w:val="0"/>
          <w:bCs w:val="0"/>
          <w:sz w:val="44"/>
          <w:szCs w:val="36"/>
          <w:lang w:val="en-US" w:eastAsia="zh-CN"/>
        </w:rPr>
        <w:t>砚山县八嘎乡</w:t>
      </w:r>
      <w:r>
        <w:rPr>
          <w:rFonts w:hint="eastAsia" w:ascii="Times New Roman" w:hAnsi="Times New Roman" w:eastAsia="方正小标宋_GBK" w:cs="宋体"/>
          <w:b w:val="0"/>
          <w:bCs w:val="0"/>
          <w:sz w:val="44"/>
          <w:szCs w:val="36"/>
        </w:rPr>
        <w:t>国土空间规划（2021-2035年）》</w:t>
      </w:r>
      <w:r>
        <w:rPr>
          <w:rFonts w:hint="eastAsia" w:ascii="Times New Roman" w:hAnsi="Times New Roman" w:eastAsia="方正小标宋_GBK" w:cs="宋体"/>
          <w:b w:val="0"/>
          <w:bCs w:val="0"/>
          <w:sz w:val="44"/>
          <w:szCs w:val="36"/>
          <w:lang w:eastAsia="zh-CN"/>
        </w:rPr>
        <w:t>（</w:t>
      </w:r>
      <w:r>
        <w:rPr>
          <w:rFonts w:hint="eastAsia" w:ascii="Times New Roman" w:hAnsi="Times New Roman" w:eastAsia="方正小标宋_GBK" w:cs="宋体"/>
          <w:b w:val="0"/>
          <w:bCs w:val="0"/>
          <w:sz w:val="44"/>
          <w:szCs w:val="36"/>
          <w:lang w:val="en-US" w:eastAsia="zh-CN"/>
        </w:rPr>
        <w:t>草案公示稿</w:t>
      </w:r>
      <w:r>
        <w:rPr>
          <w:rFonts w:hint="eastAsia" w:ascii="Times New Roman" w:hAnsi="Times New Roman" w:eastAsia="方正小标宋_GBK" w:cs="宋体"/>
          <w:b w:val="0"/>
          <w:bCs w:val="0"/>
          <w:sz w:val="44"/>
          <w:szCs w:val="36"/>
          <w:lang w:eastAsia="zh-CN"/>
        </w:rPr>
        <w:t>）</w:t>
      </w:r>
      <w:r>
        <w:rPr>
          <w:rFonts w:hint="eastAsia" w:ascii="Times New Roman" w:hAnsi="Times New Roman" w:eastAsia="方正小标宋_GBK" w:cs="宋体"/>
          <w:b w:val="0"/>
          <w:bCs w:val="0"/>
          <w:sz w:val="44"/>
          <w:szCs w:val="36"/>
        </w:rPr>
        <w:t>起草说明</w:t>
      </w:r>
    </w:p>
    <w:p>
      <w:pPr>
        <w:spacing w:line="560" w:lineRule="exact"/>
        <w:rPr>
          <w:rFonts w:ascii="Times New Roman" w:hAnsi="Times New Roman" w:eastAsia="宋体" w:cs="宋体"/>
          <w:b/>
          <w:bCs/>
          <w:sz w:val="32"/>
          <w:szCs w:val="40"/>
        </w:rPr>
      </w:pPr>
    </w:p>
    <w:p>
      <w:pPr>
        <w:spacing w:line="560" w:lineRule="exact"/>
        <w:ind w:firstLine="640" w:firstLineChars="200"/>
        <w:jc w:val="left"/>
        <w:rPr>
          <w:rFonts w:ascii="Times New Roman" w:hAnsi="Times New Roman" w:eastAsia="方正黑体_GBK" w:cs="宋体"/>
          <w:b w:val="0"/>
          <w:bCs w:val="0"/>
          <w:sz w:val="32"/>
          <w:szCs w:val="32"/>
        </w:rPr>
      </w:pPr>
      <w:r>
        <w:rPr>
          <w:rFonts w:hint="eastAsia" w:ascii="Times New Roman" w:hAnsi="Times New Roman" w:eastAsia="方正黑体_GBK" w:cs="宋体"/>
          <w:b w:val="0"/>
          <w:bCs w:val="0"/>
          <w:sz w:val="32"/>
          <w:szCs w:val="32"/>
        </w:rPr>
        <w:t>一、规划编制背景</w:t>
      </w:r>
    </w:p>
    <w:p>
      <w:pPr>
        <w:spacing w:line="560" w:lineRule="exact"/>
        <w:ind w:firstLine="640" w:firstLineChars="200"/>
        <w:jc w:val="left"/>
        <w:rPr>
          <w:rFonts w:ascii="Times New Roman" w:hAnsi="Times New Roman" w:eastAsia="方正仿宋_GBK" w:cs="宋体"/>
          <w:b w:val="0"/>
          <w:bCs w:val="0"/>
          <w:sz w:val="32"/>
          <w:szCs w:val="32"/>
        </w:rPr>
      </w:pPr>
      <w:r>
        <w:rPr>
          <w:rFonts w:hint="eastAsia" w:ascii="Times New Roman" w:hAnsi="Times New Roman" w:eastAsia="方正仿宋_GBK" w:cs="宋体"/>
          <w:b w:val="0"/>
          <w:bCs w:val="0"/>
          <w:sz w:val="32"/>
          <w:szCs w:val="32"/>
        </w:rPr>
        <w:t>2019年5月，《中共中央国务院关于建立国土空间规划体系并监督实施的若干意见》发布，提出构建“五级三类”的国土空间规划体系，自然资源部印发《关于全面开展国土空间规划工作的通</w:t>
      </w:r>
      <w:bookmarkStart w:id="0" w:name="_GoBack"/>
      <w:bookmarkEnd w:id="0"/>
      <w:r>
        <w:rPr>
          <w:rFonts w:hint="eastAsia" w:ascii="Times New Roman" w:hAnsi="Times New Roman" w:eastAsia="方正仿宋_GBK" w:cs="宋体"/>
          <w:b w:val="0"/>
          <w:bCs w:val="0"/>
          <w:sz w:val="32"/>
          <w:szCs w:val="32"/>
        </w:rPr>
        <w:t>知》，全面部署规划编制工作。</w:t>
      </w:r>
      <w:r>
        <w:rPr>
          <w:rFonts w:hint="eastAsia" w:ascii="Times New Roman" w:hAnsi="Times New Roman" w:eastAsia="方正仿宋_GBK" w:cs="宋体"/>
          <w:b w:val="0"/>
          <w:bCs w:val="0"/>
          <w:sz w:val="32"/>
          <w:szCs w:val="32"/>
          <w:lang w:val="en-US" w:eastAsia="zh-CN"/>
        </w:rPr>
        <w:t>砚山县</w:t>
      </w:r>
      <w:r>
        <w:rPr>
          <w:rFonts w:hint="eastAsia" w:ascii="Times New Roman" w:hAnsi="Times New Roman" w:eastAsia="方正仿宋_GBK" w:cs="宋体"/>
          <w:b w:val="0"/>
          <w:bCs w:val="0"/>
          <w:sz w:val="32"/>
          <w:szCs w:val="32"/>
        </w:rPr>
        <w:t>委、</w:t>
      </w:r>
      <w:r>
        <w:rPr>
          <w:rFonts w:hint="eastAsia" w:ascii="Times New Roman" w:hAnsi="Times New Roman" w:eastAsia="方正仿宋_GBK" w:cs="宋体"/>
          <w:b w:val="0"/>
          <w:bCs w:val="0"/>
          <w:sz w:val="32"/>
          <w:szCs w:val="32"/>
          <w:lang w:val="en-US" w:eastAsia="zh-CN"/>
        </w:rPr>
        <w:t>县</w:t>
      </w:r>
      <w:r>
        <w:rPr>
          <w:rFonts w:hint="eastAsia" w:ascii="Times New Roman" w:hAnsi="Times New Roman" w:eastAsia="方正仿宋_GBK" w:cs="宋体"/>
          <w:b w:val="0"/>
          <w:bCs w:val="0"/>
          <w:sz w:val="32"/>
          <w:szCs w:val="32"/>
        </w:rPr>
        <w:t>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-2035年）》《云南省国土空间规划（2021-2035年）》《文山壮族苗族自治州国土空间总体规划（2021-2035年）》，落实细化《</w:t>
      </w:r>
      <w:r>
        <w:rPr>
          <w:rFonts w:hint="eastAsia" w:ascii="Times New Roman" w:hAnsi="Times New Roman" w:eastAsia="方正仿宋_GBK" w:cs="宋体"/>
          <w:b w:val="0"/>
          <w:bCs w:val="0"/>
          <w:sz w:val="32"/>
          <w:szCs w:val="32"/>
          <w:lang w:val="en-US" w:eastAsia="zh-CN"/>
        </w:rPr>
        <w:t>砚山县</w:t>
      </w:r>
      <w:r>
        <w:rPr>
          <w:rFonts w:hint="eastAsia" w:ascii="Times New Roman" w:hAnsi="Times New Roman" w:eastAsia="方正仿宋_GBK" w:cs="宋体"/>
          <w:b w:val="0"/>
          <w:bCs w:val="0"/>
          <w:sz w:val="32"/>
          <w:szCs w:val="32"/>
        </w:rPr>
        <w:t>国土空间总体规划（2021</w:t>
      </w:r>
      <w:r>
        <w:rPr>
          <w:rFonts w:hint="eastAsia" w:ascii="Times New Roman" w:hAnsi="Times New Roman" w:eastAsia="方正仿宋_GBK" w:cs="宋体"/>
          <w:b w:val="0"/>
          <w:bCs w:val="0"/>
          <w:sz w:val="32"/>
          <w:szCs w:val="32"/>
          <w:lang w:eastAsia="zh-CN"/>
        </w:rPr>
        <w:t>-</w:t>
      </w:r>
      <w:r>
        <w:rPr>
          <w:rFonts w:hint="eastAsia" w:ascii="Times New Roman" w:hAnsi="Times New Roman" w:eastAsia="方正仿宋_GBK" w:cs="宋体"/>
          <w:b w:val="0"/>
          <w:bCs w:val="0"/>
          <w:sz w:val="32"/>
          <w:szCs w:val="32"/>
        </w:rPr>
        <w:t>2035年）》各项要求，优化</w:t>
      </w:r>
      <w:r>
        <w:rPr>
          <w:rFonts w:hint="eastAsia" w:ascii="Times New Roman" w:hAnsi="Times New Roman" w:eastAsia="方正仿宋_GBK" w:cs="宋体"/>
          <w:b w:val="0"/>
          <w:bCs w:val="0"/>
          <w:sz w:val="32"/>
          <w:szCs w:val="32"/>
          <w:lang w:val="en-US" w:eastAsia="zh-CN"/>
        </w:rPr>
        <w:t>乡</w:t>
      </w:r>
      <w:r>
        <w:rPr>
          <w:rFonts w:hint="eastAsia" w:ascii="Times New Roman" w:hAnsi="Times New Roman" w:eastAsia="方正仿宋_GBK" w:cs="宋体"/>
          <w:b w:val="0"/>
          <w:bCs w:val="0"/>
          <w:sz w:val="32"/>
          <w:szCs w:val="32"/>
        </w:rPr>
        <w:t>域资源配置，更好实现创新发展、绿色发展、高质量发展，组织编制《</w:t>
      </w:r>
      <w:r>
        <w:rPr>
          <w:rFonts w:hint="eastAsia" w:ascii="Times New Roman" w:hAnsi="Times New Roman" w:eastAsia="方正仿宋_GBK" w:cs="宋体"/>
          <w:b w:val="0"/>
          <w:bCs w:val="0"/>
          <w:sz w:val="32"/>
          <w:szCs w:val="32"/>
          <w:lang w:eastAsia="zh-CN"/>
        </w:rPr>
        <w:t>砚山县八嘎乡</w:t>
      </w:r>
      <w:r>
        <w:rPr>
          <w:rFonts w:hint="eastAsia" w:ascii="Times New Roman" w:hAnsi="Times New Roman" w:eastAsia="方正仿宋_GBK" w:cs="宋体"/>
          <w:b w:val="0"/>
          <w:bCs w:val="0"/>
          <w:sz w:val="32"/>
          <w:szCs w:val="32"/>
        </w:rPr>
        <w:t>国土空间规划（2021</w:t>
      </w:r>
      <w:r>
        <w:rPr>
          <w:rFonts w:hint="eastAsia" w:ascii="Times New Roman" w:hAnsi="Times New Roman" w:eastAsia="方正仿宋_GBK" w:cs="宋体"/>
          <w:b w:val="0"/>
          <w:bCs w:val="0"/>
          <w:sz w:val="32"/>
          <w:szCs w:val="32"/>
          <w:lang w:eastAsia="zh-CN"/>
        </w:rPr>
        <w:t>-</w:t>
      </w:r>
      <w:r>
        <w:rPr>
          <w:rFonts w:hint="eastAsia" w:ascii="Times New Roman" w:hAnsi="Times New Roman" w:eastAsia="方正仿宋_GBK" w:cs="宋体"/>
          <w:b w:val="0"/>
          <w:bCs w:val="0"/>
          <w:sz w:val="32"/>
          <w:szCs w:val="32"/>
        </w:rPr>
        <w:t>2035年）》（以下简称《规划》）。</w:t>
      </w:r>
    </w:p>
    <w:p>
      <w:pPr>
        <w:spacing w:line="560" w:lineRule="exact"/>
        <w:ind w:firstLine="640" w:firstLineChars="200"/>
        <w:jc w:val="left"/>
        <w:rPr>
          <w:rFonts w:ascii="Times New Roman" w:hAnsi="Times New Roman" w:eastAsia="方正黑体_GBK" w:cs="宋体"/>
          <w:b w:val="0"/>
          <w:bCs w:val="0"/>
          <w:sz w:val="32"/>
          <w:szCs w:val="32"/>
        </w:rPr>
      </w:pPr>
      <w:r>
        <w:rPr>
          <w:rFonts w:hint="eastAsia" w:ascii="Times New Roman" w:hAnsi="Times New Roman" w:eastAsia="方正黑体_GBK" w:cs="宋体"/>
          <w:b w:val="0"/>
          <w:bCs w:val="0"/>
          <w:sz w:val="32"/>
          <w:szCs w:val="32"/>
        </w:rPr>
        <w:t>二、编制基础</w:t>
      </w:r>
    </w:p>
    <w:p>
      <w:pPr>
        <w:spacing w:line="560" w:lineRule="exact"/>
        <w:ind w:firstLine="640" w:firstLineChars="200"/>
        <w:rPr>
          <w:rFonts w:ascii="Times New Roman" w:hAnsi="Times New Roman" w:eastAsia="方正仿宋_GBK" w:cs="宋体"/>
          <w:b w:val="0"/>
          <w:bCs w:val="0"/>
          <w:color w:val="000000"/>
          <w:sz w:val="32"/>
          <w:szCs w:val="32"/>
        </w:rPr>
      </w:pPr>
      <w:r>
        <w:rPr>
          <w:rFonts w:hint="eastAsia" w:ascii="Times New Roman" w:hAnsi="Times New Roman" w:eastAsia="方正仿宋_GBK" w:cs="宋体"/>
          <w:b w:val="0"/>
          <w:bCs w:val="0"/>
          <w:color w:val="000000"/>
          <w:sz w:val="32"/>
          <w:szCs w:val="32"/>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rPr>
        <w:t>省政府及文山州委</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rPr>
        <w:t>州政府、</w:t>
      </w:r>
      <w:r>
        <w:rPr>
          <w:rFonts w:hint="eastAsia" w:ascii="Times New Roman" w:hAnsi="Times New Roman" w:eastAsia="方正仿宋_GBK" w:cs="宋体"/>
          <w:b w:val="0"/>
          <w:bCs w:val="0"/>
          <w:color w:val="000000"/>
          <w:sz w:val="32"/>
          <w:szCs w:val="32"/>
          <w:lang w:val="en-US" w:eastAsia="zh-CN"/>
        </w:rPr>
        <w:t>砚山县</w:t>
      </w:r>
      <w:r>
        <w:rPr>
          <w:rFonts w:hint="eastAsia" w:ascii="Times New Roman" w:hAnsi="Times New Roman" w:eastAsia="方正仿宋_GBK" w:cs="宋体"/>
          <w:b w:val="0"/>
          <w:bCs w:val="0"/>
          <w:color w:val="000000"/>
          <w:sz w:val="32"/>
          <w:szCs w:val="32"/>
        </w:rPr>
        <w:t>政府有关要求。</w:t>
      </w:r>
    </w:p>
    <w:p>
      <w:pPr>
        <w:spacing w:line="560" w:lineRule="exact"/>
        <w:ind w:firstLine="640" w:firstLineChars="200"/>
        <w:jc w:val="left"/>
        <w:rPr>
          <w:rFonts w:ascii="Times New Roman" w:hAnsi="Times New Roman" w:eastAsia="方正黑体_GBK" w:cs="宋体"/>
          <w:b w:val="0"/>
          <w:bCs w:val="0"/>
          <w:sz w:val="32"/>
          <w:szCs w:val="32"/>
        </w:rPr>
      </w:pPr>
      <w:r>
        <w:rPr>
          <w:rFonts w:hint="eastAsia" w:ascii="Times New Roman" w:hAnsi="Times New Roman" w:eastAsia="方正黑体_GBK" w:cs="宋体"/>
          <w:b w:val="0"/>
          <w:bCs w:val="0"/>
          <w:sz w:val="32"/>
          <w:szCs w:val="32"/>
          <w:lang w:val="en-US" w:eastAsia="zh-CN"/>
        </w:rPr>
        <w:t>三</w:t>
      </w:r>
      <w:r>
        <w:rPr>
          <w:rFonts w:hint="eastAsia" w:ascii="Times New Roman" w:hAnsi="Times New Roman" w:eastAsia="方正黑体_GBK" w:cs="宋体"/>
          <w:b w:val="0"/>
          <w:bCs w:val="0"/>
          <w:sz w:val="32"/>
          <w:szCs w:val="32"/>
        </w:rPr>
        <w:t>、编制主要内容</w:t>
      </w:r>
    </w:p>
    <w:p>
      <w:pPr>
        <w:spacing w:line="560" w:lineRule="exact"/>
        <w:ind w:firstLine="643" w:firstLineChars="200"/>
        <w:jc w:val="left"/>
        <w:rPr>
          <w:rFonts w:hint="eastAsia" w:ascii="Times New Roman" w:hAnsi="Times New Roman" w:eastAsia="方正仿宋_GBK" w:cs="宋体"/>
          <w:b w:val="0"/>
          <w:bCs w:val="0"/>
          <w:color w:val="000000"/>
          <w:sz w:val="32"/>
          <w:szCs w:val="32"/>
        </w:rPr>
      </w:pPr>
      <w:r>
        <w:rPr>
          <w:rFonts w:hint="eastAsia" w:ascii="Times New Roman" w:hAnsi="Times New Roman" w:eastAsia="方正仿宋_GBK" w:cs="宋体"/>
          <w:b/>
          <w:bCs/>
          <w:color w:val="000000"/>
          <w:sz w:val="32"/>
          <w:szCs w:val="32"/>
        </w:rPr>
        <w:t>一是</w:t>
      </w:r>
      <w:r>
        <w:rPr>
          <w:rFonts w:hint="eastAsia" w:ascii="Times New Roman" w:hAnsi="Times New Roman" w:eastAsia="方正仿宋_GBK" w:cs="宋体"/>
          <w:b w:val="0"/>
          <w:bCs w:val="0"/>
          <w:color w:val="000000"/>
          <w:sz w:val="32"/>
          <w:szCs w:val="32"/>
        </w:rPr>
        <w:t>深入贯彻落实习近平新时代中国特色社会主义思想</w:t>
      </w:r>
      <w:r>
        <w:rPr>
          <w:rFonts w:hint="eastAsia" w:ascii="Times New Roman" w:hAnsi="Times New Roman" w:eastAsia="方正仿宋_GBK" w:cs="宋体"/>
          <w:b w:val="0"/>
          <w:bCs w:val="0"/>
          <w:color w:val="000000"/>
          <w:sz w:val="32"/>
          <w:szCs w:val="32"/>
          <w:lang w:eastAsia="zh-CN"/>
        </w:rPr>
        <w:t>和党的</w:t>
      </w:r>
      <w:r>
        <w:rPr>
          <w:rFonts w:hint="eastAsia" w:ascii="Times New Roman" w:hAnsi="Times New Roman" w:eastAsia="方正仿宋_GBK" w:cs="宋体"/>
          <w:b w:val="0"/>
          <w:bCs w:val="0"/>
          <w:color w:val="000000"/>
          <w:sz w:val="32"/>
          <w:szCs w:val="32"/>
        </w:rPr>
        <w:t>二十大精神，坚持创新、协调、绿色、开放、共享的发展理念，统筹推进“五位一体”和“四个全面”战略布局，推动</w:t>
      </w:r>
      <w:r>
        <w:rPr>
          <w:rFonts w:hint="eastAsia" w:ascii="Times New Roman" w:hAnsi="Times New Roman" w:eastAsia="方正仿宋_GBK" w:cs="宋体"/>
          <w:b w:val="0"/>
          <w:bCs w:val="0"/>
          <w:color w:val="000000"/>
          <w:sz w:val="32"/>
          <w:szCs w:val="32"/>
          <w:lang w:val="en-US" w:eastAsia="zh-CN"/>
        </w:rPr>
        <w:t>八嘎乡</w:t>
      </w:r>
      <w:r>
        <w:rPr>
          <w:rFonts w:hint="eastAsia" w:ascii="Times New Roman" w:hAnsi="Times New Roman" w:eastAsia="方正仿宋_GBK" w:cs="宋体"/>
          <w:b w:val="0"/>
          <w:bCs w:val="0"/>
          <w:color w:val="000000"/>
          <w:sz w:val="32"/>
          <w:szCs w:val="32"/>
        </w:rPr>
        <w:t>提质提速，统筹城乡经济社会和区域协调发展</w:t>
      </w:r>
      <w:r>
        <w:rPr>
          <w:rFonts w:hint="eastAsia" w:ascii="Times New Roman" w:hAnsi="Times New Roman" w:eastAsia="方正仿宋_GBK" w:cs="宋体"/>
          <w:b w:val="0"/>
          <w:bCs w:val="0"/>
          <w:color w:val="000000"/>
          <w:sz w:val="32"/>
          <w:szCs w:val="32"/>
          <w:lang w:eastAsia="zh-CN"/>
        </w:rPr>
        <w:t>。</w:t>
      </w:r>
    </w:p>
    <w:p>
      <w:pPr>
        <w:spacing w:line="560" w:lineRule="exact"/>
        <w:ind w:firstLine="643" w:firstLineChars="200"/>
        <w:jc w:val="left"/>
        <w:rPr>
          <w:rFonts w:hint="eastAsia" w:ascii="Times New Roman" w:hAnsi="Times New Roman" w:eastAsia="方正仿宋_GBK" w:cs="宋体"/>
          <w:b w:val="0"/>
          <w:bCs w:val="0"/>
          <w:color w:val="000000"/>
          <w:sz w:val="32"/>
          <w:szCs w:val="32"/>
        </w:rPr>
      </w:pPr>
      <w:r>
        <w:rPr>
          <w:rFonts w:hint="eastAsia" w:ascii="Times New Roman" w:hAnsi="Times New Roman" w:eastAsia="方正仿宋_GBK" w:cs="宋体"/>
          <w:b/>
          <w:bCs/>
          <w:color w:val="000000"/>
          <w:sz w:val="32"/>
          <w:szCs w:val="32"/>
        </w:rPr>
        <w:t>二是</w:t>
      </w:r>
      <w:r>
        <w:rPr>
          <w:rFonts w:hint="eastAsia" w:ascii="Times New Roman" w:hAnsi="Times New Roman" w:eastAsia="方正仿宋_GBK" w:cs="宋体"/>
          <w:b w:val="0"/>
          <w:bCs w:val="0"/>
          <w:color w:val="000000"/>
          <w:sz w:val="32"/>
          <w:szCs w:val="32"/>
        </w:rPr>
        <w:t>主动服务和融入国家发展战略，紧抓地区发展机遇。</w:t>
      </w:r>
      <w:r>
        <w:rPr>
          <w:rFonts w:hint="eastAsia" w:ascii="Times New Roman" w:hAnsi="Times New Roman" w:eastAsia="方正仿宋_GBK" w:cs="宋体"/>
          <w:b w:val="0"/>
          <w:bCs w:val="0"/>
          <w:color w:val="000000"/>
          <w:sz w:val="32"/>
          <w:szCs w:val="32"/>
          <w:lang w:eastAsia="zh-CN"/>
        </w:rPr>
        <w:t>八嘎乡</w:t>
      </w:r>
      <w:r>
        <w:rPr>
          <w:rFonts w:hint="eastAsia" w:ascii="Times New Roman" w:hAnsi="Times New Roman" w:eastAsia="方正仿宋_GBK" w:cs="宋体"/>
          <w:b w:val="0"/>
          <w:bCs w:val="0"/>
          <w:color w:val="000000"/>
          <w:sz w:val="32"/>
          <w:szCs w:val="32"/>
        </w:rPr>
        <w:t>紧紧围绕省</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rPr>
        <w:t>州</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lang w:val="en-US" w:eastAsia="zh-CN"/>
        </w:rPr>
        <w:t>县</w:t>
      </w:r>
      <w:r>
        <w:rPr>
          <w:rFonts w:hint="eastAsia" w:ascii="Times New Roman" w:hAnsi="Times New Roman" w:eastAsia="方正仿宋_GBK" w:cs="宋体"/>
          <w:b w:val="0"/>
          <w:bCs w:val="0"/>
          <w:color w:val="000000"/>
          <w:sz w:val="32"/>
          <w:szCs w:val="32"/>
        </w:rPr>
        <w:t>战略发展目标要求，立足资源禀赋，优化农业、生态空间总体布局，合理配置资源要素，加快构建</w:t>
      </w:r>
      <w:r>
        <w:rPr>
          <w:rFonts w:hint="eastAsia" w:ascii="Times New Roman" w:hAnsi="Times New Roman" w:eastAsia="方正仿宋_GBK" w:cs="宋体"/>
          <w:b w:val="0"/>
          <w:bCs w:val="0"/>
          <w:color w:val="000000"/>
          <w:sz w:val="32"/>
          <w:szCs w:val="32"/>
          <w:lang w:eastAsia="zh-CN"/>
        </w:rPr>
        <w:t>八嘎乡</w:t>
      </w:r>
      <w:r>
        <w:rPr>
          <w:rFonts w:hint="eastAsia" w:ascii="Times New Roman" w:hAnsi="Times New Roman" w:eastAsia="方正仿宋_GBK" w:cs="宋体"/>
          <w:b w:val="0"/>
          <w:bCs w:val="0"/>
          <w:color w:val="000000"/>
          <w:sz w:val="32"/>
          <w:szCs w:val="32"/>
        </w:rPr>
        <w:t>新发展格局。</w:t>
      </w:r>
    </w:p>
    <w:p>
      <w:pPr>
        <w:spacing w:line="560" w:lineRule="exact"/>
        <w:ind w:firstLine="643" w:firstLineChars="200"/>
        <w:jc w:val="left"/>
        <w:rPr>
          <w:rFonts w:hint="eastAsia" w:ascii="Times New Roman" w:hAnsi="Times New Roman" w:eastAsia="方正仿宋_GBK" w:cs="宋体"/>
          <w:b w:val="0"/>
          <w:bCs w:val="0"/>
          <w:color w:val="000000"/>
          <w:sz w:val="32"/>
          <w:szCs w:val="32"/>
        </w:rPr>
      </w:pPr>
      <w:r>
        <w:rPr>
          <w:rFonts w:hint="eastAsia" w:ascii="Times New Roman" w:hAnsi="Times New Roman" w:eastAsia="方正仿宋_GBK" w:cs="宋体"/>
          <w:b/>
          <w:bCs/>
          <w:color w:val="000000"/>
          <w:sz w:val="32"/>
          <w:szCs w:val="32"/>
        </w:rPr>
        <w:t>三是</w:t>
      </w:r>
      <w:r>
        <w:rPr>
          <w:rFonts w:hint="eastAsia" w:ascii="Times New Roman" w:hAnsi="Times New Roman" w:eastAsia="方正仿宋_GBK" w:cs="宋体"/>
          <w:b w:val="0"/>
          <w:bCs w:val="0"/>
          <w:color w:val="000000"/>
          <w:sz w:val="32"/>
          <w:szCs w:val="32"/>
        </w:rPr>
        <w:t>落实《</w:t>
      </w:r>
      <w:r>
        <w:rPr>
          <w:rFonts w:hint="eastAsia" w:ascii="Times New Roman" w:hAnsi="Times New Roman" w:eastAsia="方正仿宋_GBK" w:cs="宋体"/>
          <w:b w:val="0"/>
          <w:bCs w:val="0"/>
          <w:color w:val="000000"/>
          <w:sz w:val="32"/>
          <w:szCs w:val="32"/>
          <w:lang w:val="en-US" w:eastAsia="zh-CN"/>
        </w:rPr>
        <w:t>砚山县</w:t>
      </w:r>
      <w:r>
        <w:rPr>
          <w:rFonts w:hint="eastAsia" w:ascii="Times New Roman" w:hAnsi="Times New Roman" w:eastAsia="方正仿宋_GBK" w:cs="宋体"/>
          <w:b w:val="0"/>
          <w:bCs w:val="0"/>
          <w:color w:val="000000"/>
          <w:sz w:val="32"/>
          <w:szCs w:val="32"/>
        </w:rPr>
        <w:t>国土空间总体规划（2021</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rPr>
        <w:t>2035年）》上位规划传导要求和指标体系。严格落实上位规划下达约束性指标，全</w:t>
      </w:r>
      <w:r>
        <w:rPr>
          <w:rFonts w:hint="eastAsia" w:ascii="Times New Roman" w:hAnsi="Times New Roman" w:eastAsia="方正仿宋_GBK" w:cs="宋体"/>
          <w:b w:val="0"/>
          <w:bCs w:val="0"/>
          <w:color w:val="000000"/>
          <w:sz w:val="32"/>
          <w:szCs w:val="32"/>
          <w:lang w:val="en-US" w:eastAsia="zh-CN"/>
        </w:rPr>
        <w:t>乡耕地保有量不低于</w:t>
      </w:r>
      <w:r>
        <w:rPr>
          <w:rFonts w:hint="eastAsia" w:ascii="Times New Roman" w:hAnsi="Times New Roman" w:eastAsia="方正仿宋_GBK" w:cs="宋体"/>
          <w:b w:val="0"/>
          <w:bCs w:val="0"/>
          <w:color w:val="000000"/>
          <w:sz w:val="32"/>
          <w:szCs w:val="32"/>
        </w:rPr>
        <w:t>6074.73</w:t>
      </w:r>
      <w:r>
        <w:rPr>
          <w:rFonts w:hint="eastAsia" w:ascii="Times New Roman" w:hAnsi="Times New Roman" w:eastAsia="方正仿宋_GBK" w:cs="宋体"/>
          <w:b w:val="0"/>
          <w:bCs w:val="0"/>
          <w:color w:val="000000"/>
          <w:sz w:val="32"/>
          <w:szCs w:val="32"/>
          <w:lang w:val="en-US" w:eastAsia="zh-CN"/>
        </w:rPr>
        <w:t>公顷，永久基本农田保护面积不低于</w:t>
      </w:r>
      <w:r>
        <w:rPr>
          <w:rFonts w:hint="eastAsia" w:ascii="Times New Roman" w:hAnsi="Times New Roman" w:eastAsia="方正仿宋_GBK" w:cs="宋体"/>
          <w:b w:val="0"/>
          <w:bCs w:val="0"/>
          <w:color w:val="000000"/>
          <w:sz w:val="32"/>
          <w:szCs w:val="32"/>
        </w:rPr>
        <w:t>4186.52</w:t>
      </w:r>
      <w:r>
        <w:rPr>
          <w:rFonts w:hint="eastAsia" w:ascii="Times New Roman" w:hAnsi="Times New Roman" w:eastAsia="方正仿宋_GBK" w:cs="宋体"/>
          <w:b w:val="0"/>
          <w:bCs w:val="0"/>
          <w:color w:val="000000"/>
          <w:sz w:val="32"/>
          <w:szCs w:val="32"/>
          <w:lang w:val="en-US" w:eastAsia="zh-CN"/>
        </w:rPr>
        <w:t>公顷</w:t>
      </w:r>
      <w:r>
        <w:rPr>
          <w:rFonts w:hint="eastAsia" w:ascii="Times New Roman" w:hAnsi="Times New Roman" w:eastAsia="方正仿宋_GBK" w:cs="宋体"/>
          <w:b w:val="0"/>
          <w:bCs w:val="0"/>
          <w:color w:val="000000"/>
          <w:sz w:val="32"/>
          <w:szCs w:val="32"/>
          <w:lang w:eastAsia="zh-CN"/>
        </w:rPr>
        <w:t>，</w:t>
      </w:r>
      <w:r>
        <w:rPr>
          <w:rFonts w:hint="eastAsia" w:ascii="Times New Roman" w:hAnsi="Times New Roman" w:eastAsia="方正仿宋_GBK" w:cs="宋体"/>
          <w:b w:val="0"/>
          <w:bCs w:val="0"/>
          <w:color w:val="000000"/>
          <w:sz w:val="32"/>
          <w:szCs w:val="32"/>
        </w:rPr>
        <w:t>生态保护红线5650.76</w:t>
      </w:r>
      <w:r>
        <w:rPr>
          <w:rFonts w:hint="eastAsia" w:ascii="Times New Roman" w:hAnsi="Times New Roman" w:eastAsia="方正仿宋_GBK" w:cs="宋体"/>
          <w:b w:val="0"/>
          <w:bCs w:val="0"/>
          <w:color w:val="000000"/>
          <w:sz w:val="32"/>
          <w:szCs w:val="32"/>
          <w:lang w:val="en-US" w:eastAsia="zh-CN"/>
        </w:rPr>
        <w:t>公顷，八嘎乡不涉及</w:t>
      </w:r>
      <w:r>
        <w:rPr>
          <w:rFonts w:hint="eastAsia" w:ascii="Times New Roman" w:hAnsi="Times New Roman" w:eastAsia="方正仿宋_GBK" w:cs="宋体"/>
          <w:b w:val="0"/>
          <w:bCs w:val="0"/>
          <w:color w:val="000000"/>
          <w:sz w:val="32"/>
          <w:szCs w:val="32"/>
        </w:rPr>
        <w:t>城镇开发边界。统筹发展和安全，严守农业、生态、城镇与人居安全底线，筑牢粮食安全、生态安全、公共安全、能源资源安全等国土空间安全底线。</w:t>
      </w:r>
    </w:p>
    <w:p>
      <w:pPr>
        <w:spacing w:line="560" w:lineRule="exact"/>
        <w:ind w:firstLine="643" w:firstLineChars="200"/>
        <w:jc w:val="left"/>
        <w:rPr>
          <w:rFonts w:hint="eastAsia" w:ascii="Times New Roman" w:hAnsi="Times New Roman" w:eastAsia="方正仿宋_GBK" w:cs="宋体"/>
          <w:b w:val="0"/>
          <w:bCs w:val="0"/>
          <w:color w:val="000000"/>
          <w:sz w:val="32"/>
          <w:szCs w:val="32"/>
        </w:rPr>
      </w:pPr>
      <w:r>
        <w:rPr>
          <w:rFonts w:hint="eastAsia" w:ascii="Times New Roman" w:hAnsi="Times New Roman" w:eastAsia="方正仿宋_GBK" w:cs="宋体"/>
          <w:b/>
          <w:bCs/>
          <w:color w:val="000000"/>
          <w:sz w:val="32"/>
          <w:szCs w:val="32"/>
        </w:rPr>
        <w:t>四是</w:t>
      </w:r>
      <w:r>
        <w:rPr>
          <w:rFonts w:hint="eastAsia" w:ascii="Times New Roman" w:hAnsi="Times New Roman" w:eastAsia="方正仿宋_GBK" w:cs="宋体"/>
          <w:b w:val="0"/>
          <w:bCs w:val="0"/>
          <w:color w:val="000000"/>
          <w:sz w:val="32"/>
          <w:szCs w:val="32"/>
        </w:rPr>
        <w:t>彰显资源特色，完善基础设施体系，增强</w:t>
      </w:r>
      <w:r>
        <w:rPr>
          <w:rFonts w:hint="eastAsia" w:ascii="Times New Roman" w:hAnsi="Times New Roman" w:eastAsia="方正仿宋_GBK" w:cs="宋体"/>
          <w:b w:val="0"/>
          <w:bCs w:val="0"/>
          <w:color w:val="000000"/>
          <w:sz w:val="32"/>
          <w:szCs w:val="32"/>
          <w:lang w:val="en-US" w:eastAsia="zh-CN"/>
        </w:rPr>
        <w:t>乡</w:t>
      </w:r>
      <w:r>
        <w:rPr>
          <w:rFonts w:hint="eastAsia" w:ascii="Times New Roman" w:hAnsi="Times New Roman" w:eastAsia="方正仿宋_GBK" w:cs="宋体"/>
          <w:b w:val="0"/>
          <w:bCs w:val="0"/>
          <w:color w:val="000000"/>
          <w:sz w:val="32"/>
          <w:szCs w:val="32"/>
        </w:rPr>
        <w:t>镇安全韧性。一方面，整合地方自然景观和历史文化遗产资源，构建特色魅力空间格局，依托水体、山体、道路，通过景观节点景观轴线、特色景观区等要素共同构筑景观体系，组织空间景观网络营造具有时代特征与地域特点的特色</w:t>
      </w:r>
      <w:r>
        <w:rPr>
          <w:rFonts w:hint="eastAsia" w:ascii="Times New Roman" w:hAnsi="Times New Roman" w:eastAsia="方正仿宋_GBK" w:cs="宋体"/>
          <w:b w:val="0"/>
          <w:bCs w:val="0"/>
          <w:color w:val="000000"/>
          <w:sz w:val="32"/>
          <w:szCs w:val="32"/>
          <w:lang w:val="en-US" w:eastAsia="zh-CN"/>
        </w:rPr>
        <w:t>乡</w:t>
      </w:r>
      <w:r>
        <w:rPr>
          <w:rFonts w:hint="eastAsia" w:ascii="Times New Roman" w:hAnsi="Times New Roman" w:eastAsia="方正仿宋_GBK" w:cs="宋体"/>
          <w:b w:val="0"/>
          <w:bCs w:val="0"/>
          <w:color w:val="000000"/>
          <w:sz w:val="32"/>
          <w:szCs w:val="32"/>
        </w:rPr>
        <w:t>镇风貌。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w:t>
      </w:r>
      <w:r>
        <w:rPr>
          <w:rFonts w:hint="eastAsia" w:ascii="Times New Roman" w:hAnsi="Times New Roman" w:eastAsia="方正仿宋_GBK" w:cs="宋体"/>
          <w:b w:val="0"/>
          <w:bCs w:val="0"/>
          <w:color w:val="000000"/>
          <w:sz w:val="32"/>
          <w:szCs w:val="32"/>
          <w:lang w:val="en-US" w:eastAsia="zh-CN"/>
        </w:rPr>
        <w:t>乡镇</w:t>
      </w:r>
      <w:r>
        <w:rPr>
          <w:rFonts w:hint="eastAsia" w:ascii="Times New Roman" w:hAnsi="Times New Roman" w:eastAsia="方正仿宋_GBK" w:cs="宋体"/>
          <w:b w:val="0"/>
          <w:bCs w:val="0"/>
          <w:color w:val="000000"/>
          <w:sz w:val="32"/>
          <w:szCs w:val="32"/>
        </w:rPr>
        <w:t>对自然灾害的应对能力，增强了</w:t>
      </w:r>
      <w:r>
        <w:rPr>
          <w:rFonts w:hint="eastAsia" w:ascii="Times New Roman" w:hAnsi="Times New Roman" w:eastAsia="方正仿宋_GBK" w:cs="宋体"/>
          <w:b w:val="0"/>
          <w:bCs w:val="0"/>
          <w:color w:val="000000"/>
          <w:sz w:val="32"/>
          <w:szCs w:val="32"/>
          <w:lang w:val="en-US" w:eastAsia="zh-CN"/>
        </w:rPr>
        <w:t>乡镇</w:t>
      </w:r>
      <w:r>
        <w:rPr>
          <w:rFonts w:hint="eastAsia" w:ascii="Times New Roman" w:hAnsi="Times New Roman" w:eastAsia="方正仿宋_GBK" w:cs="宋体"/>
          <w:b w:val="0"/>
          <w:bCs w:val="0"/>
          <w:color w:val="000000"/>
          <w:sz w:val="32"/>
          <w:szCs w:val="32"/>
        </w:rPr>
        <w:t>空间的安全韧性。</w:t>
      </w:r>
    </w:p>
    <w:p>
      <w:pPr>
        <w:spacing w:line="560" w:lineRule="exact"/>
        <w:ind w:firstLine="643" w:firstLineChars="200"/>
        <w:jc w:val="left"/>
        <w:rPr>
          <w:rFonts w:hint="eastAsia" w:ascii="Times New Roman" w:hAnsi="Times New Roman" w:eastAsia="方正仿宋_GBK" w:cs="宋体"/>
          <w:b w:val="0"/>
          <w:bCs w:val="0"/>
          <w:color w:val="000000"/>
          <w:sz w:val="32"/>
          <w:szCs w:val="32"/>
        </w:rPr>
      </w:pPr>
      <w:r>
        <w:rPr>
          <w:rFonts w:hint="eastAsia" w:ascii="Times New Roman" w:hAnsi="Times New Roman" w:eastAsia="方正仿宋_GBK" w:cs="宋体"/>
          <w:b/>
          <w:bCs/>
          <w:color w:val="000000"/>
          <w:sz w:val="32"/>
          <w:szCs w:val="32"/>
          <w:lang w:val="en-US" w:eastAsia="zh-CN"/>
        </w:rPr>
        <w:t>五是</w:t>
      </w:r>
      <w:r>
        <w:rPr>
          <w:rFonts w:hint="eastAsia" w:ascii="Times New Roman" w:hAnsi="Times New Roman" w:eastAsia="方正仿宋_GBK" w:cs="宋体"/>
          <w:b w:val="0"/>
          <w:bCs w:val="0"/>
          <w:color w:val="000000"/>
          <w:sz w:val="32"/>
          <w:szCs w:val="32"/>
        </w:rPr>
        <w:t>强化规划的传导性，《规划》对</w:t>
      </w:r>
      <w:r>
        <w:rPr>
          <w:rFonts w:hint="eastAsia" w:ascii="Times New Roman" w:hAnsi="Times New Roman" w:eastAsia="方正仿宋_GBK" w:cs="宋体"/>
          <w:b w:val="0"/>
          <w:bCs w:val="0"/>
          <w:color w:val="000000"/>
          <w:sz w:val="32"/>
          <w:szCs w:val="32"/>
          <w:lang w:val="en-US" w:eastAsia="zh-CN"/>
        </w:rPr>
        <w:t>文山州、砚山县</w:t>
      </w:r>
      <w:r>
        <w:rPr>
          <w:rFonts w:hint="eastAsia" w:ascii="Times New Roman" w:hAnsi="Times New Roman" w:eastAsia="方正仿宋_GBK" w:cs="宋体"/>
          <w:b w:val="0"/>
          <w:bCs w:val="0"/>
          <w:color w:val="000000"/>
          <w:sz w:val="32"/>
          <w:szCs w:val="32"/>
        </w:rPr>
        <w:t>规划进行细化落实，同时将</w:t>
      </w:r>
      <w:r>
        <w:rPr>
          <w:rFonts w:hint="eastAsia" w:ascii="Times New Roman" w:hAnsi="Times New Roman" w:eastAsia="方正仿宋_GBK" w:cs="宋体"/>
          <w:b w:val="0"/>
          <w:bCs w:val="0"/>
          <w:color w:val="000000"/>
          <w:sz w:val="32"/>
          <w:szCs w:val="32"/>
          <w:lang w:val="en-US" w:eastAsia="zh-CN"/>
        </w:rPr>
        <w:t>相关指标规模、空间布局等</w:t>
      </w:r>
      <w:r>
        <w:rPr>
          <w:rFonts w:hint="eastAsia" w:ascii="Times New Roman" w:hAnsi="Times New Roman" w:eastAsia="方正仿宋_GBK" w:cs="宋体"/>
          <w:b w:val="0"/>
          <w:bCs w:val="0"/>
          <w:color w:val="000000"/>
          <w:sz w:val="32"/>
          <w:szCs w:val="32"/>
        </w:rPr>
        <w:t>传导至</w:t>
      </w:r>
      <w:r>
        <w:rPr>
          <w:rFonts w:hint="eastAsia" w:ascii="Times New Roman" w:hAnsi="Times New Roman" w:eastAsia="方正仿宋_GBK" w:cs="宋体"/>
          <w:b w:val="0"/>
          <w:bCs w:val="0"/>
          <w:color w:val="000000"/>
          <w:sz w:val="32"/>
          <w:szCs w:val="32"/>
          <w:lang w:val="en-US" w:eastAsia="zh-CN"/>
        </w:rPr>
        <w:t>各行政村</w:t>
      </w:r>
      <w:r>
        <w:rPr>
          <w:rFonts w:hint="eastAsia" w:ascii="Times New Roman" w:hAnsi="Times New Roman" w:eastAsia="方正仿宋_GBK" w:cs="宋体"/>
          <w:b w:val="0"/>
          <w:bCs w:val="0"/>
          <w:color w:val="000000"/>
          <w:sz w:val="32"/>
          <w:szCs w:val="32"/>
        </w:rPr>
        <w:t>。</w:t>
      </w:r>
    </w:p>
    <w:p>
      <w:pPr>
        <w:spacing w:line="560" w:lineRule="exact"/>
        <w:ind w:firstLine="640" w:firstLineChars="200"/>
        <w:jc w:val="left"/>
        <w:rPr>
          <w:rFonts w:hint="eastAsia" w:ascii="Times New Roman" w:hAnsi="Times New Roman" w:eastAsia="方正仿宋_GBK" w:cs="宋体"/>
          <w:b w:val="0"/>
          <w:bCs w:val="0"/>
          <w:color w:val="000000"/>
          <w:sz w:val="32"/>
          <w:szCs w:val="32"/>
        </w:rPr>
      </w:pPr>
    </w:p>
    <w:p>
      <w:pPr>
        <w:spacing w:line="560" w:lineRule="exact"/>
        <w:ind w:firstLine="640" w:firstLineChars="200"/>
        <w:jc w:val="left"/>
        <w:rPr>
          <w:rFonts w:hint="eastAsia" w:ascii="Times New Roman" w:hAnsi="Times New Roman" w:eastAsia="方正仿宋_GBK" w:cs="宋体"/>
          <w:b w:val="0"/>
          <w:bCs w:val="0"/>
          <w:color w:val="000000"/>
          <w:sz w:val="32"/>
          <w:szCs w:val="32"/>
        </w:rPr>
      </w:pPr>
    </w:p>
    <w:sectPr>
      <w:footerReference r:id="rId3" w:type="default"/>
      <w:pgSz w:w="11906" w:h="16838"/>
      <w:pgMar w:top="2098" w:right="1474" w:bottom="1984" w:left="1587" w:header="851" w:footer="1417"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imes New Roman" w:hAnsi="Times New Roman" w:eastAsia="方正仿宋_GBK"/>
                        <w:sz w:val="28"/>
                        <w:lang w:eastAsia="zh-CN"/>
                      </w:rPr>
                    </w:pPr>
                    <w:r>
                      <w:rPr>
                        <w:rFonts w:hint="eastAsia" w:ascii="Times New Roman" w:hAnsi="Times New Roman" w:eastAsia="方正仿宋_GBK"/>
                        <w:sz w:val="28"/>
                        <w:lang w:eastAsia="zh-CN"/>
                      </w:rPr>
                      <w:t xml:space="preserve">— </w:t>
                    </w:r>
                    <w:r>
                      <w:rPr>
                        <w:rFonts w:hint="eastAsia" w:ascii="Times New Roman" w:hAnsi="Times New Roman" w:eastAsia="方正仿宋_GBK"/>
                        <w:sz w:val="28"/>
                        <w:lang w:eastAsia="zh-CN"/>
                      </w:rPr>
                      <w:fldChar w:fldCharType="begin"/>
                    </w:r>
                    <w:r>
                      <w:rPr>
                        <w:rFonts w:hint="eastAsia" w:ascii="Times New Roman" w:hAnsi="Times New Roman" w:eastAsia="方正仿宋_GBK"/>
                        <w:sz w:val="28"/>
                        <w:lang w:eastAsia="zh-CN"/>
                      </w:rPr>
                      <w:instrText xml:space="preserve"> PAGE  \* MERGEFORMAT </w:instrText>
                    </w:r>
                    <w:r>
                      <w:rPr>
                        <w:rFonts w:hint="eastAsia" w:ascii="Times New Roman" w:hAnsi="Times New Roman" w:eastAsia="方正仿宋_GBK"/>
                        <w:sz w:val="28"/>
                        <w:lang w:eastAsia="zh-CN"/>
                      </w:rPr>
                      <w:fldChar w:fldCharType="separate"/>
                    </w:r>
                    <w:r>
                      <w:rPr>
                        <w:rFonts w:hint="eastAsia" w:ascii="Times New Roman" w:hAnsi="Times New Roman" w:eastAsia="方正仿宋_GBK"/>
                        <w:sz w:val="28"/>
                        <w:lang w:eastAsia="zh-CN"/>
                      </w:rPr>
                      <w:t>1</w:t>
                    </w:r>
                    <w:r>
                      <w:rPr>
                        <w:rFonts w:hint="eastAsia" w:ascii="Times New Roman" w:hAnsi="Times New Roman" w:eastAsia="方正仿宋_GBK"/>
                        <w:sz w:val="28"/>
                        <w:lang w:eastAsia="zh-CN"/>
                      </w:rPr>
                      <w:fldChar w:fldCharType="end"/>
                    </w:r>
                    <w:r>
                      <w:rPr>
                        <w:rFonts w:hint="eastAsia" w:ascii="Times New Roman" w:hAnsi="Times New Roman" w:eastAsia="方正仿宋_GBK"/>
                        <w:sz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9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2U4MDFiN2UwNWI5NDYwNmQ3MDMyYTI3ZDc4ZGIifQ=="/>
    <w:docVar w:name="KSO_WPS_MARK_KEY" w:val="7e0b1155-ad20-4de6-ac6d-8b4d7d9371a5"/>
  </w:docVars>
  <w:rsids>
    <w:rsidRoot w:val="6CDF6C07"/>
    <w:rsid w:val="006A152C"/>
    <w:rsid w:val="006C7FCC"/>
    <w:rsid w:val="00915A4A"/>
    <w:rsid w:val="00A62339"/>
    <w:rsid w:val="00CE5428"/>
    <w:rsid w:val="024516E8"/>
    <w:rsid w:val="048D5276"/>
    <w:rsid w:val="04C74740"/>
    <w:rsid w:val="051060E7"/>
    <w:rsid w:val="074E312A"/>
    <w:rsid w:val="075921AF"/>
    <w:rsid w:val="08E52D76"/>
    <w:rsid w:val="0A4B2846"/>
    <w:rsid w:val="0AB57454"/>
    <w:rsid w:val="0B202AD1"/>
    <w:rsid w:val="0C07584B"/>
    <w:rsid w:val="0D4D2A4B"/>
    <w:rsid w:val="0DCB47D3"/>
    <w:rsid w:val="0F401138"/>
    <w:rsid w:val="10FB1741"/>
    <w:rsid w:val="11853F5F"/>
    <w:rsid w:val="1391188F"/>
    <w:rsid w:val="13E70A45"/>
    <w:rsid w:val="141E497B"/>
    <w:rsid w:val="14B4083D"/>
    <w:rsid w:val="14C06CCF"/>
    <w:rsid w:val="167D0FF0"/>
    <w:rsid w:val="16980912"/>
    <w:rsid w:val="18736034"/>
    <w:rsid w:val="1B8C4FAA"/>
    <w:rsid w:val="1C8D51ED"/>
    <w:rsid w:val="1EAB4F94"/>
    <w:rsid w:val="1EE41A70"/>
    <w:rsid w:val="1FA019F6"/>
    <w:rsid w:val="1FA814C1"/>
    <w:rsid w:val="1FFD6ECB"/>
    <w:rsid w:val="2067689D"/>
    <w:rsid w:val="222A4067"/>
    <w:rsid w:val="22576AB4"/>
    <w:rsid w:val="225910DA"/>
    <w:rsid w:val="25CF5A3B"/>
    <w:rsid w:val="25FF484B"/>
    <w:rsid w:val="271763FE"/>
    <w:rsid w:val="277F5232"/>
    <w:rsid w:val="2A4A1F83"/>
    <w:rsid w:val="2A913A15"/>
    <w:rsid w:val="2F6A4226"/>
    <w:rsid w:val="308E5F8F"/>
    <w:rsid w:val="319921E2"/>
    <w:rsid w:val="334E6EC0"/>
    <w:rsid w:val="33BB280E"/>
    <w:rsid w:val="36D310AE"/>
    <w:rsid w:val="3A8B7236"/>
    <w:rsid w:val="3C1F3B37"/>
    <w:rsid w:val="3C750B4B"/>
    <w:rsid w:val="3CC803F5"/>
    <w:rsid w:val="3D0A1A7F"/>
    <w:rsid w:val="3D4C5931"/>
    <w:rsid w:val="3DC45F17"/>
    <w:rsid w:val="3ED5429A"/>
    <w:rsid w:val="41251818"/>
    <w:rsid w:val="45272A5C"/>
    <w:rsid w:val="45864E0B"/>
    <w:rsid w:val="45F375BF"/>
    <w:rsid w:val="461D7D04"/>
    <w:rsid w:val="47A8180C"/>
    <w:rsid w:val="47C04CCB"/>
    <w:rsid w:val="483C71A7"/>
    <w:rsid w:val="484511D1"/>
    <w:rsid w:val="48911AB4"/>
    <w:rsid w:val="48AC0710"/>
    <w:rsid w:val="48FB3384"/>
    <w:rsid w:val="49534567"/>
    <w:rsid w:val="4A134508"/>
    <w:rsid w:val="4A2117CA"/>
    <w:rsid w:val="4B71067A"/>
    <w:rsid w:val="4D2F4D8C"/>
    <w:rsid w:val="4E4C150B"/>
    <w:rsid w:val="4FC47411"/>
    <w:rsid w:val="50B0535A"/>
    <w:rsid w:val="52A77AE5"/>
    <w:rsid w:val="5653463D"/>
    <w:rsid w:val="57741A19"/>
    <w:rsid w:val="5ACD2C6A"/>
    <w:rsid w:val="5BF705DC"/>
    <w:rsid w:val="5CB82A5D"/>
    <w:rsid w:val="5D246D09"/>
    <w:rsid w:val="5DC43E68"/>
    <w:rsid w:val="5FFC0247"/>
    <w:rsid w:val="61971DB8"/>
    <w:rsid w:val="62570ADE"/>
    <w:rsid w:val="635F3637"/>
    <w:rsid w:val="64FB0EA4"/>
    <w:rsid w:val="664E6C76"/>
    <w:rsid w:val="67627252"/>
    <w:rsid w:val="693E784B"/>
    <w:rsid w:val="6C7B71EB"/>
    <w:rsid w:val="6CB55921"/>
    <w:rsid w:val="6CDF6C07"/>
    <w:rsid w:val="6CF323DE"/>
    <w:rsid w:val="6D1014FE"/>
    <w:rsid w:val="6DF472BF"/>
    <w:rsid w:val="6FC97069"/>
    <w:rsid w:val="70447F4E"/>
    <w:rsid w:val="70924DF7"/>
    <w:rsid w:val="71C50B09"/>
    <w:rsid w:val="7223536F"/>
    <w:rsid w:val="72E041E0"/>
    <w:rsid w:val="73270769"/>
    <w:rsid w:val="7328527F"/>
    <w:rsid w:val="73595729"/>
    <w:rsid w:val="73FE4630"/>
    <w:rsid w:val="743F257B"/>
    <w:rsid w:val="748A10A5"/>
    <w:rsid w:val="75644FB9"/>
    <w:rsid w:val="76F05ECD"/>
    <w:rsid w:val="776E5DB3"/>
    <w:rsid w:val="784309DA"/>
    <w:rsid w:val="7861657F"/>
    <w:rsid w:val="79F40C26"/>
    <w:rsid w:val="7AB03D4F"/>
    <w:rsid w:val="7B716818"/>
    <w:rsid w:val="7D93617C"/>
    <w:rsid w:val="7D99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snapToGrid w:val="0"/>
      <w:spacing w:line="360" w:lineRule="auto"/>
      <w:outlineLvl w:val="1"/>
    </w:pPr>
    <w:rPr>
      <w:rFonts w:ascii="Times New Roman" w:hAnsi="Times New Roman" w:eastAsia="宋体" w:cs="Times New Roman"/>
      <w:b/>
      <w:bCs/>
      <w:kern w:val="0"/>
      <w:sz w:val="28"/>
      <w:szCs w:val="28"/>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8">
    <w:name w:val="宋体小四正文"/>
    <w:basedOn w:val="1"/>
    <w:qFormat/>
    <w:uiPriority w:val="0"/>
    <w:pPr>
      <w:autoSpaceDE w:val="0"/>
      <w:autoSpaceDN w:val="0"/>
      <w:adjustRightInd w:val="0"/>
      <w:spacing w:line="360" w:lineRule="auto"/>
      <w:ind w:firstLine="480" w:firstLineChars="200"/>
      <w:jc w:val="left"/>
    </w:pPr>
    <w:rPr>
      <w:rFonts w:ascii="宋体" w:cs="宋体"/>
      <w:color w:val="000000"/>
      <w:kern w:val="0"/>
      <w:sz w:val="2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红河州直属党政机关单位</Company>
  <Pages>3</Pages>
  <Words>238</Words>
  <Characters>1357</Characters>
  <Lines>11</Lines>
  <Paragraphs>3</Paragraphs>
  <TotalTime>42</TotalTime>
  <ScaleCrop>false</ScaleCrop>
  <LinksUpToDate>false</LinksUpToDate>
  <CharactersWithSpaces>1592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2022-12-30T03:18:00Z</dcterms:created>
  <dc:creator>尚泓妤</dc:creator>
  <cp:lastModifiedBy>蒙</cp:lastModifiedBy>
  <dcterms:modified xsi:type="dcterms:W3CDTF">2024-09-10T02:32:58Z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C944B8E6C2C248DAAD68E8B8FD6DC7C7</vt:lpwstr>
  </property>
</Properties>
</file>